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margin" w:tblpY="301"/>
        <w:tblW w:w="10873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3"/>
      </w:tblGrid>
      <w:tr w14:paraId="714BCA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" w:hRule="atLeast"/>
        </w:trPr>
        <w:tc>
          <w:tcPr>
            <w:tcW w:w="10873" w:type="dxa"/>
            <w:shd w:val="clear" w:color="auto" w:fill="auto"/>
          </w:tcPr>
          <w:p w14:paraId="1146409B">
            <w:pPr>
              <w:spacing w:after="0" w:line="240" w:lineRule="auto"/>
              <w:jc w:val="center"/>
              <w:rPr>
                <w:rFonts w:ascii="Arial" w:hAnsi="Arial" w:cs="Arial"/>
                <w:b/>
                <w:bCs w:val="0"/>
                <w:sz w:val="20"/>
                <w:szCs w:val="20"/>
              </w:rPr>
            </w:pPr>
            <w:r>
              <w:rPr>
                <w:rFonts w:ascii="Arial" w:hAnsi="Arial" w:cs="Arial"/>
                <w:b/>
                <w:bCs w:val="0"/>
                <w:sz w:val="20"/>
                <w:szCs w:val="20"/>
              </w:rPr>
              <w:pict>
                <v:shape id="_x0000_s1036" o:spid="_x0000_s1036" o:spt="202" type="#_x0000_t202" style="position:absolute;left:0pt;margin-left:237.6pt;margin-top:487pt;height:172.8pt;width:301.35pt;mso-wrap-distance-bottom:3.6pt;mso-wrap-distance-left:9pt;mso-wrap-distance-right:9pt;mso-wrap-distance-top:3.6pt;z-index:251662336;mso-width-relative:margin;mso-height-relative:margin;mso-height-percent:200;" fillcolor="#E7E6E6" filled="t" stroked="f" coordsize="21600,21600">
                  <v:path/>
                  <v:fill on="t" opacity="32768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 w14:paraId="6ABA7762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rPr>
                            <w:rFonts w:ascii="Arial" w:hAnsi="Arial" w:eastAsia="Times New Roman" w:cs="Arial"/>
                            <w:b/>
                            <w:color w:val="FFFFFF"/>
                            <w:sz w:val="32"/>
                            <w:szCs w:val="32"/>
                          </w:rPr>
                        </w:pPr>
                        <w:r>
                          <w:rPr>
                            <w:rFonts w:ascii="Arial" w:hAnsi="Arial" w:eastAsia="Times New Roman" w:cs="Arial"/>
                            <w:b/>
                            <w:color w:val="FFFFFF"/>
                            <w:sz w:val="32"/>
                            <w:szCs w:val="32"/>
                            <w:highlight w:val="darkGray"/>
                          </w:rPr>
                          <w:t>Целью конференции является обсуждение проблем рационального использования природных ресурсов, экологической и экономической безопасности регионов, выявление потенциала для проведения совместных исследований.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rPr>
                <w:rFonts w:ascii="Arial" w:hAnsi="Arial" w:cs="Arial"/>
                <w:b/>
                <w:bCs w:val="0"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margin">
                    <wp:posOffset>-47625</wp:posOffset>
                  </wp:positionH>
                  <wp:positionV relativeFrom="paragraph">
                    <wp:posOffset>723900</wp:posOffset>
                  </wp:positionV>
                  <wp:extent cx="6913245" cy="8867775"/>
                  <wp:effectExtent l="19050" t="0" r="1905" b="0"/>
                  <wp:wrapTight wrapText="bothSides">
                    <wp:wrapPolygon>
                      <wp:start x="-60" y="0"/>
                      <wp:lineTo x="-60" y="21577"/>
                      <wp:lineTo x="21606" y="21577"/>
                      <wp:lineTo x="21606" y="0"/>
                      <wp:lineTo x="-60" y="0"/>
                    </wp:wrapPolygon>
                  </wp:wrapTight>
                  <wp:docPr id="2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13245" cy="886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 w:cs="Arial"/>
                <w:b/>
                <w:bCs w:val="0"/>
                <w:sz w:val="20"/>
                <w:szCs w:val="20"/>
              </w:rPr>
              <w:pict>
                <v:shape id="_x0000_s1031" o:spid="_x0000_s1031" o:spt="202" type="#_x0000_t202" style="position:absolute;left:0pt;margin-left:-6pt;margin-top:134.5pt;height:264.35pt;width:542.2pt;mso-wrap-distance-bottom:3.6pt;mso-wrap-distance-left:9pt;mso-wrap-distance-right:9pt;mso-wrap-distance-top:3.6pt;z-index:251661312;mso-width-relative:margin;mso-height-relative:margin;mso-height-percent:200;" stroked="f" coordsize="21600,21600">
                  <v:path/>
                  <v:fill opacity="32768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 w14:paraId="13FF45EB">
                        <w:pPr>
                          <w:pStyle w:val="14"/>
                          <w:ind w:left="369"/>
                          <w:jc w:val="center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</w:p>
                      <w:p w14:paraId="474D0BE0">
                        <w:pPr>
                          <w:pStyle w:val="14"/>
                          <w:ind w:left="369"/>
                          <w:jc w:val="center"/>
                          <w:rPr>
                            <w:rFonts w:ascii="Times New Roman" w:hAnsi="Times New Roman"/>
                            <w:color w:val="000000" w:themeColor="text1"/>
                          </w:rPr>
                        </w:pPr>
                        <w:r>
                          <w:rPr>
                            <w:rFonts w:ascii="Times New Roman" w:hAnsi="Times New Roman"/>
                            <w:color w:val="000000" w:themeColor="text1"/>
                          </w:rPr>
                          <w:t>ПРИРОДООХРАННЫЕ ПРОБЛЕМЫ РАЗВИТИЯ ИНДУСТРИАЛЬНОГО ТУРИЗМА В УСЛОВИЯХ ГОРНЫХ ТЕРРИТОРИЙ</w:t>
                        </w:r>
                      </w:p>
                      <w:p w14:paraId="7A8C10F0">
                        <w:pPr>
                          <w:jc w:val="center"/>
                          <w:rPr>
                            <w:rFonts w:ascii="Arial" w:hAnsi="Arial" w:cs="Arial"/>
                            <w:b/>
                            <w:color w:val="ACB9CA"/>
                            <w:sz w:val="40"/>
                            <w:szCs w:val="40"/>
                          </w:rPr>
                        </w:pPr>
                      </w:p>
                      <w:p w14:paraId="27D36B13">
                        <w:pPr>
                          <w:spacing w:after="0"/>
                          <w:jc w:val="center"/>
                          <w:rPr>
                            <w:b/>
                            <w:bCs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 w:val="0"/>
                            <w:color w:val="000000" w:themeColor="text1"/>
                            <w:sz w:val="40"/>
                            <w:szCs w:val="40"/>
                          </w:rPr>
                          <w:t xml:space="preserve">Научно-практическая конференция </w:t>
                        </w:r>
                      </w:p>
                      <w:p w14:paraId="7F2C2CE7">
                        <w:pPr>
                          <w:spacing w:after="0"/>
                          <w:jc w:val="center"/>
                          <w:rPr>
                            <w:b/>
                            <w:bCs w:val="0"/>
                            <w:color w:val="000000" w:themeColor="text1"/>
                            <w:sz w:val="40"/>
                            <w:szCs w:val="40"/>
                          </w:rPr>
                        </w:pPr>
                        <w:r>
                          <w:rPr>
                            <w:b/>
                            <w:bCs w:val="0"/>
                            <w:color w:val="000000" w:themeColor="text1"/>
                            <w:sz w:val="40"/>
                            <w:szCs w:val="40"/>
                          </w:rPr>
                          <w:t>с международным участием</w:t>
                        </w:r>
                      </w:p>
                    </w:txbxContent>
                  </v:textbox>
                  <w10:wrap type="square"/>
                </v:shape>
              </w:pict>
            </w:r>
            <w:r>
              <w:pict>
                <v:shape id="Надпись 2" o:spid="_x0000_s1027" o:spt="202" type="#_x0000_t202" style="position:absolute;left:0pt;margin-left:116.4pt;margin-top:699pt;height:53.95pt;width:323.1pt;mso-wrap-distance-bottom:3.6pt;mso-wrap-distance-left:9pt;mso-wrap-distance-right:9pt;mso-wrap-distance-top:3.6pt;z-index:251660288;mso-width-relative:margin;mso-height-relative:margin;mso-height-percent:200;" filled="f" stroked="f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 w14:paraId="6CF90790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jc w:val="center"/>
                          <w:rPr>
                            <w:rFonts w:eastAsia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29 – 30 мая 2026 г.</w:t>
                        </w:r>
                      </w:p>
                      <w:p w14:paraId="351BB8D4">
                        <w:pPr>
                          <w:widowControl w:val="0"/>
                          <w:autoSpaceDE w:val="0"/>
                          <w:autoSpaceDN w:val="0"/>
                          <w:spacing w:after="0" w:line="240" w:lineRule="auto"/>
                          <w:jc w:val="center"/>
                          <w:rPr>
                            <w:rFonts w:eastAsia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</w:pPr>
                        <w:r>
                          <w:rPr>
                            <w:rFonts w:eastAsia="Times New Roman"/>
                            <w:b/>
                            <w:color w:val="FFFFFF" w:themeColor="background1"/>
                            <w:sz w:val="32"/>
                            <w:szCs w:val="32"/>
                          </w:rPr>
                          <w:t>Владикавказ</w:t>
                        </w:r>
                      </w:p>
                    </w:txbxContent>
                  </v:textbox>
                  <w10:wrap type="square"/>
                </v:shape>
              </w:pict>
            </w:r>
          </w:p>
        </w:tc>
      </w:tr>
    </w:tbl>
    <w:tbl>
      <w:tblPr>
        <w:tblStyle w:val="4"/>
        <w:tblW w:w="10495" w:type="dxa"/>
        <w:tblInd w:w="151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495"/>
      </w:tblGrid>
      <w:tr w14:paraId="22EBC185">
        <w:trPr>
          <w:trHeight w:val="637" w:hRule="atLeast"/>
        </w:trPr>
        <w:tc>
          <w:tcPr>
            <w:tcW w:w="10495" w:type="dxa"/>
            <w:shd w:val="clear" w:color="auto" w:fill="auto"/>
          </w:tcPr>
          <w:p w14:paraId="26FDA8F3">
            <w:pPr>
              <w:pStyle w:val="17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pict>
                <v:shape id="_x0000_s1037" o:spid="_x0000_s1037" o:spt="202" type="#_x0000_t202" style="position:absolute;left:0pt;margin-left:-21.75pt;margin-top:-747pt;height:121.85pt;width:561.65pt;z-index:251663360;mso-width-relative:margin;mso-height-relative:margin;mso-height-percent:200;" filled="f" stroked="f" coordsize="21600,21600">
                  <v:path/>
                  <v:fill on="f" focussize="0,0"/>
                  <v:stroke on="f" joinstyle="miter"/>
                  <v:imagedata o:title=""/>
                  <o:lock v:ext="edit"/>
                  <v:textbox style="mso-fit-shape-to-text:t;">
                    <w:txbxContent>
                      <w:p w14:paraId="08E4EB20">
                        <w:pPr>
                          <w:widowControl w:val="0"/>
                          <w:spacing w:after="80" w:line="240" w:lineRule="auto"/>
                          <w:jc w:val="center"/>
                          <w:rPr>
                            <w:b/>
                            <w:bCs w:val="0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 w:val="0"/>
                            <w:sz w:val="22"/>
                            <w:szCs w:val="22"/>
                          </w:rPr>
                          <w:t xml:space="preserve">МЕЖДУНАРОДНАЯ АКАДЕМИЯ НАУК ЭКОЛОГИИ И БЕЗОПАСНОСТИ ЖИЗНЕДЕЯТЕЛЬНОСТИ </w:t>
                        </w:r>
                      </w:p>
                      <w:p w14:paraId="57E8CFA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b/>
                            <w:bCs w:val="0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 w:val="0"/>
                            <w:sz w:val="22"/>
                            <w:szCs w:val="22"/>
                          </w:rPr>
                          <w:t>СЕВЕРОКАВКАЗСКИЙ ГОРНО-МЕТАЛЛУРГИЧЕСКИЙ ИНСТИТУТ(ГОСУДАРСТВЕННЫЙ ТЕХНОЛОГИЧЕСКИЙ УНИВЕРСИТЕТ);</w:t>
                        </w:r>
                      </w:p>
                      <w:p w14:paraId="0D1A22CF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b w:val="0"/>
                            <w:bCs w:val="0"/>
                            <w:sz w:val="22"/>
                            <w:szCs w:val="22"/>
                          </w:rPr>
                        </w:pPr>
                        <w:r>
                          <w:rPr>
                            <w:b w:val="0"/>
                            <w:bCs w:val="0"/>
                            <w:color w:val="000000" w:themeColor="text1"/>
                            <w:sz w:val="32"/>
                            <w:szCs w:val="32"/>
                          </w:rPr>
                          <w:t>Дальневосточное отделение Международной академии наук экологии и безопасности жизнедеятельности</w:t>
                        </w:r>
                        <w:r>
                          <w:rPr>
                            <w:b w:val="0"/>
                            <w:bCs w:val="0"/>
                            <w:color w:val="000000" w:themeColor="text1"/>
                            <w:szCs w:val="28"/>
                          </w:rPr>
                          <w:t>;</w:t>
                        </w:r>
                      </w:p>
                      <w:p w14:paraId="66B867B5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b/>
                            <w:bCs w:val="0"/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bCs w:val="0"/>
                            <w:sz w:val="22"/>
                            <w:szCs w:val="22"/>
                          </w:rPr>
                          <w:t xml:space="preserve">СЕВЕРО-ОСЕТИНСКОЕ РЕГИОНАЛЬНОЕ ОТДЕЛЕНИЕ ВСЕРОССИЙСКОГО </w:t>
                        </w:r>
                      </w:p>
                      <w:p w14:paraId="1014F86A">
                        <w:pPr>
                          <w:widowControl w:val="0"/>
                          <w:spacing w:after="80" w:line="240" w:lineRule="auto"/>
                          <w:jc w:val="center"/>
                          <w:rPr>
                            <w:b w:val="0"/>
                            <w:bCs/>
                            <w:sz w:val="32"/>
                            <w:szCs w:val="32"/>
                          </w:rPr>
                        </w:pPr>
                        <w:r>
                          <w:rPr>
                            <w:b/>
                            <w:bCs w:val="0"/>
                            <w:sz w:val="22"/>
                            <w:szCs w:val="22"/>
                          </w:rPr>
                          <w:t>ОБЩЕСТВА ОХРАНЫ ПРИРОДЫ;</w:t>
                        </w:r>
                        <w:r>
                          <w:rPr>
                            <w:rFonts w:eastAsia="Times New Roman"/>
                            <w:b/>
                            <w:color w:val="000000" w:themeColor="text1"/>
                            <w:kern w:val="36"/>
                            <w:sz w:val="22"/>
                            <w:szCs w:val="22"/>
                            <w:lang w:eastAsia="ru-RU"/>
                          </w:rPr>
                          <w:t>КОМИТЕТ ПО АГРАРНОЙ И ЗЕМЕЛЬНОЙ ПОЛИТИКЕ, ЭКОЛОГИИ И ПРИРОДНЫМ РЕСУРСАМ</w:t>
                        </w:r>
                        <w:r>
                          <w:rPr>
                            <w:b/>
                            <w:color w:val="000000" w:themeColor="text1"/>
                            <w:sz w:val="22"/>
                            <w:szCs w:val="22"/>
                          </w:rPr>
                          <w:t xml:space="preserve"> ПАРЛАМЕНТА РСО-АЛАНИЯ; </w:t>
                        </w:r>
                        <w:r>
                          <w:rPr>
                            <w:b/>
                            <w:bCs w:val="0"/>
                            <w:sz w:val="22"/>
                            <w:szCs w:val="22"/>
                          </w:rPr>
                          <w:t xml:space="preserve">ГЕОФИЗИЧЕСКИЙ ИНСТИТУТ ВНЦ РАН;МИНИСТЕРСТВО ПРИРОДНЫХ РЕСУРСОВ И ЭКОЛОГИИ РСО-АЛАНИЯ; </w:t>
                        </w:r>
                        <w:r>
                          <w:rPr>
                            <w:b w:val="0"/>
                            <w:bCs/>
                            <w:sz w:val="32"/>
                            <w:szCs w:val="32"/>
                          </w:rPr>
                          <w:t>Юго</w:t>
                        </w:r>
                        <w:r>
                          <w:rPr>
                            <w:rFonts w:hint="default"/>
                            <w:b w:val="0"/>
                            <w:bCs/>
                            <w:sz w:val="32"/>
                            <w:szCs w:val="32"/>
                            <w:lang w:val="ru-RU"/>
                          </w:rPr>
                          <w:t>- О</w:t>
                        </w:r>
                        <w:r>
                          <w:rPr>
                            <w:b w:val="0"/>
                            <w:bCs/>
                            <w:sz w:val="32"/>
                            <w:szCs w:val="32"/>
                          </w:rPr>
                          <w:t>сетинский государственный университет.</w:t>
                        </w:r>
                      </w:p>
                      <w:p w14:paraId="493940E7">
                        <w:pPr>
                          <w:widowControl w:val="0"/>
                          <w:spacing w:after="80" w:line="240" w:lineRule="auto"/>
                          <w:jc w:val="center"/>
                        </w:pPr>
                      </w:p>
                    </w:txbxContent>
                  </v:textbox>
                </v:shape>
              </w:pict>
            </w:r>
          </w:p>
        </w:tc>
      </w:tr>
    </w:tbl>
    <w:p w14:paraId="51C09F2D">
      <w:pPr>
        <w:spacing w:line="240" w:lineRule="auto"/>
        <w:ind w:firstLine="708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</w:rPr>
        <w:t>ИНФОРМАЦИОННОЕ</w:t>
      </w:r>
      <w:r>
        <w:rPr>
          <w:b/>
          <w:color w:val="000000" w:themeColor="text1"/>
          <w:spacing w:val="-1"/>
        </w:rPr>
        <w:t xml:space="preserve"> </w:t>
      </w:r>
      <w:r>
        <w:rPr>
          <w:b/>
          <w:color w:val="000000" w:themeColor="text1"/>
        </w:rPr>
        <w:t>ПИСЬМО</w:t>
      </w:r>
    </w:p>
    <w:p w14:paraId="5ED2D668">
      <w:pPr>
        <w:spacing w:line="240" w:lineRule="auto"/>
        <w:ind w:firstLine="708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Северо</w:t>
      </w:r>
      <w:r>
        <w:rPr>
          <w:rFonts w:hint="default"/>
          <w:b/>
          <w:color w:val="000000" w:themeColor="text1"/>
          <w:szCs w:val="28"/>
          <w:lang w:val="ru-RU"/>
        </w:rPr>
        <w:t xml:space="preserve"> - К</w:t>
      </w:r>
      <w:r>
        <w:rPr>
          <w:b/>
          <w:color w:val="000000" w:themeColor="text1"/>
          <w:szCs w:val="28"/>
        </w:rPr>
        <w:t xml:space="preserve">авказское отделение Международной академии наук экологии и безопасности жизнедеятельности, </w:t>
      </w:r>
      <w:r>
        <w:rPr>
          <w:b/>
          <w:bCs w:val="0"/>
          <w:color w:val="000000" w:themeColor="text1"/>
          <w:szCs w:val="28"/>
        </w:rPr>
        <w:t>Северо-Осетинское региональное отделение всероссийского общества охраны природы</w:t>
      </w:r>
      <w:r>
        <w:rPr>
          <w:b/>
          <w:color w:val="000000" w:themeColor="text1"/>
          <w:szCs w:val="28"/>
        </w:rPr>
        <w:t xml:space="preserve">, Китайское представительство Международной академии наук экологии и безопасности жизнедеятельности, </w:t>
      </w:r>
      <w:r>
        <w:rPr>
          <w:rFonts w:eastAsia="Times New Roman"/>
          <w:b/>
          <w:color w:val="000000" w:themeColor="text1"/>
          <w:kern w:val="36"/>
          <w:szCs w:val="28"/>
          <w:lang w:eastAsia="ru-RU"/>
        </w:rPr>
        <w:t>Комитет по аграрной и земельной политике, экологии и природным ресурсам</w:t>
      </w:r>
      <w:r>
        <w:rPr>
          <w:b/>
          <w:color w:val="000000" w:themeColor="text1"/>
          <w:szCs w:val="28"/>
        </w:rPr>
        <w:t xml:space="preserve"> Парламента РСО- Алания, Северо-Кавказский горно-металлургический институт (государственный технологический университет),  кафедра экологии и техносферной безопасности СКГМИ(ГТУ), Министерство природных ресурсов и экологии РСО- Алания, Северо-Осетинская республиканская организация Профсоюза работников народного образования и науки Российской Федераций 29-30 мая  в г. Владикавказ проводят научно практическую конференцию с международным участием  на тему: </w:t>
      </w:r>
    </w:p>
    <w:p w14:paraId="4924D695">
      <w:pPr>
        <w:spacing w:line="240" w:lineRule="auto"/>
        <w:jc w:val="center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"ПРИРОДООХРАННЫЕ ПРОБЛЕМЫ РАЗВИТИЯ ИНДУСТРИАЛЬНОГО ТУРИЗМА В УСЛОВИЯХ ГОРНЫХ ТЕРРИТОРИЙ"</w:t>
      </w:r>
    </w:p>
    <w:p w14:paraId="13E4FE75">
      <w:pPr>
        <w:spacing w:line="240" w:lineRule="auto"/>
        <w:ind w:firstLine="840" w:firstLineChars="300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ОРГАНИЗАТОРЫ МЕЖДУНАРОДНОЙ КОНФЕРЕНЦИИ:</w:t>
      </w:r>
    </w:p>
    <w:p w14:paraId="073A3496">
      <w:pPr>
        <w:spacing w:line="240" w:lineRule="auto"/>
        <w:ind w:firstLine="840" w:firstLineChars="300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Северокавказское отделение Международной академии наук экологии и безопасности жизнедеятельности;</w:t>
      </w:r>
    </w:p>
    <w:p w14:paraId="0A5EDE21">
      <w:pPr>
        <w:spacing w:after="120" w:line="240" w:lineRule="auto"/>
        <w:rPr>
          <w:b/>
          <w:color w:val="000000" w:themeColor="text1"/>
          <w:szCs w:val="28"/>
        </w:rPr>
      </w:pPr>
      <w:r>
        <w:rPr>
          <w:b/>
          <w:bCs w:val="0"/>
          <w:color w:val="000000" w:themeColor="text1"/>
          <w:szCs w:val="28"/>
        </w:rPr>
        <w:t>Северо-Осетинское региональное отделение всероссийского общества охраны природы</w:t>
      </w:r>
      <w:r>
        <w:rPr>
          <w:b/>
          <w:color w:val="000000" w:themeColor="text1"/>
          <w:szCs w:val="28"/>
        </w:rPr>
        <w:t xml:space="preserve">; </w:t>
      </w:r>
    </w:p>
    <w:p w14:paraId="0B0A2D89">
      <w:pPr>
        <w:spacing w:after="120" w:line="240" w:lineRule="auto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Китайское представительство Международной академии наук экологии и безопасности жизнедеятельности;</w:t>
      </w:r>
    </w:p>
    <w:p w14:paraId="0F4CA1D5">
      <w:pPr>
        <w:spacing w:after="120" w:line="240" w:lineRule="auto"/>
        <w:rPr>
          <w:b/>
          <w:color w:val="000000" w:themeColor="text1"/>
          <w:szCs w:val="28"/>
        </w:rPr>
      </w:pPr>
      <w:r>
        <w:rPr>
          <w:rFonts w:eastAsia="Times New Roman"/>
          <w:b/>
          <w:color w:val="000000" w:themeColor="text1"/>
          <w:kern w:val="36"/>
          <w:szCs w:val="28"/>
          <w:lang w:eastAsia="ru-RU"/>
        </w:rPr>
        <w:t>Комитет по аграрной и земельной политике, экологии и природным ресурсам</w:t>
      </w:r>
      <w:r>
        <w:rPr>
          <w:b/>
          <w:color w:val="000000" w:themeColor="text1"/>
          <w:szCs w:val="28"/>
        </w:rPr>
        <w:t xml:space="preserve"> Парламента  РСО- Алания;</w:t>
      </w:r>
    </w:p>
    <w:p w14:paraId="59455E46">
      <w:pPr>
        <w:spacing w:after="120" w:line="240" w:lineRule="auto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Северо-Кавказский горно-металлургический институт ( государственный технологический университет);</w:t>
      </w:r>
    </w:p>
    <w:p w14:paraId="6286874E">
      <w:pPr>
        <w:spacing w:after="120" w:line="240" w:lineRule="auto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Дальневосточное отделение Международной академии наук экологии и безопасности жизнедеятельности;</w:t>
      </w:r>
    </w:p>
    <w:p w14:paraId="56D808BE">
      <w:pPr>
        <w:spacing w:after="120" w:line="240" w:lineRule="auto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Кафедра экологии и техносферной безопасности СКГМИ(ГТУ);</w:t>
      </w:r>
    </w:p>
    <w:p w14:paraId="0B72056D">
      <w:pPr>
        <w:spacing w:after="120" w:line="240" w:lineRule="auto"/>
        <w:ind w:left="1546" w:hanging="1541" w:hangingChars="550"/>
        <w:rPr>
          <w:rFonts w:eastAsia="Microsoft Sans Serif"/>
          <w:bCs w:val="0"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Министерство природных ресурсов и экологии РСО- Алания;</w:t>
      </w:r>
      <w:r>
        <w:rPr>
          <w:rFonts w:eastAsia="Microsoft Sans Serif"/>
          <w:bCs w:val="0"/>
          <w:color w:val="000000" w:themeColor="text1"/>
          <w:szCs w:val="28"/>
        </w:rPr>
        <w:t xml:space="preserve"> </w:t>
      </w:r>
    </w:p>
    <w:p w14:paraId="56F34ED7">
      <w:pPr>
        <w:spacing w:after="120" w:line="240" w:lineRule="auto"/>
        <w:ind w:left="1540" w:hanging="1541" w:hangingChars="550"/>
        <w:rPr>
          <w:rFonts w:eastAsia="Microsoft Sans Serif"/>
          <w:b/>
          <w:bCs/>
          <w:color w:val="000000" w:themeColor="text1"/>
          <w:szCs w:val="28"/>
        </w:rPr>
      </w:pPr>
      <w:r>
        <w:rPr>
          <w:rFonts w:eastAsia="Microsoft Sans Serif"/>
          <w:b/>
          <w:bCs/>
          <w:color w:val="000000" w:themeColor="text1"/>
          <w:szCs w:val="28"/>
        </w:rPr>
        <w:t>Геофизический институт ВНЦ РАН;</w:t>
      </w:r>
    </w:p>
    <w:p w14:paraId="21177464">
      <w:pPr>
        <w:spacing w:after="120" w:line="240" w:lineRule="auto"/>
        <w:ind w:left="1540" w:hanging="1541" w:hangingChars="550"/>
        <w:rPr>
          <w:rFonts w:eastAsia="Microsoft Sans Serif"/>
          <w:b/>
          <w:bCs/>
          <w:color w:val="000000" w:themeColor="text1"/>
          <w:szCs w:val="28"/>
        </w:rPr>
      </w:pPr>
      <w:r>
        <w:rPr>
          <w:rFonts w:eastAsia="Microsoft Sans Serif"/>
          <w:b/>
          <w:bCs/>
          <w:color w:val="000000" w:themeColor="text1"/>
          <w:szCs w:val="28"/>
        </w:rPr>
        <w:t xml:space="preserve">Комплексный научно-исследовательский институт РАН Чеченской Республики; </w:t>
      </w:r>
    </w:p>
    <w:p w14:paraId="0945973E">
      <w:pPr>
        <w:spacing w:after="120" w:line="240" w:lineRule="auto"/>
        <w:ind w:left="1546" w:hanging="1541" w:hangingChars="550"/>
        <w:rPr>
          <w:rFonts w:eastAsia="Microsoft Sans Serif"/>
          <w:b/>
          <w:color w:val="000000" w:themeColor="text1"/>
          <w:szCs w:val="28"/>
        </w:rPr>
      </w:pPr>
      <w:r>
        <w:rPr>
          <w:rFonts w:eastAsia="Microsoft Sans Serif"/>
          <w:b/>
          <w:color w:val="000000" w:themeColor="text1"/>
          <w:szCs w:val="28"/>
        </w:rPr>
        <w:t>Республика Южная Осетия - Юго</w:t>
      </w:r>
      <w:r>
        <w:rPr>
          <w:rFonts w:hint="default" w:eastAsia="Microsoft Sans Serif"/>
          <w:b/>
          <w:color w:val="000000" w:themeColor="text1"/>
          <w:szCs w:val="28"/>
          <w:lang w:val="ru-RU"/>
        </w:rPr>
        <w:t xml:space="preserve"> -О</w:t>
      </w:r>
      <w:r>
        <w:rPr>
          <w:rFonts w:eastAsia="Microsoft Sans Serif"/>
          <w:b/>
          <w:color w:val="000000" w:themeColor="text1"/>
          <w:szCs w:val="28"/>
        </w:rPr>
        <w:t>сетинский  государственный университет;</w:t>
      </w:r>
    </w:p>
    <w:p w14:paraId="7E6F83D2">
      <w:pPr>
        <w:spacing w:after="120" w:line="240" w:lineRule="auto"/>
        <w:ind w:left="1546" w:hanging="1541" w:hangingChars="550"/>
        <w:rPr>
          <w:rFonts w:eastAsia="Microsoft Sans Serif"/>
          <w:bCs w:val="0"/>
          <w:color w:val="000000" w:themeColor="text1"/>
          <w:szCs w:val="28"/>
        </w:rPr>
      </w:pPr>
      <w:r>
        <w:rPr>
          <w:rFonts w:eastAsia="Microsoft Sans Serif"/>
          <w:b/>
          <w:color w:val="000000" w:themeColor="text1"/>
          <w:szCs w:val="28"/>
        </w:rPr>
        <w:t>Республика Абхазия</w:t>
      </w:r>
      <w:r>
        <w:rPr>
          <w:rFonts w:hint="default" w:eastAsia="Microsoft Sans Serif"/>
          <w:b/>
          <w:color w:val="000000" w:themeColor="text1"/>
          <w:szCs w:val="28"/>
          <w:lang w:val="ru-RU"/>
        </w:rPr>
        <w:t xml:space="preserve"> </w:t>
      </w:r>
      <w:r>
        <w:rPr>
          <w:rFonts w:eastAsia="Microsoft Sans Serif"/>
          <w:b/>
          <w:color w:val="000000" w:themeColor="text1"/>
          <w:szCs w:val="28"/>
        </w:rPr>
        <w:t>- Государственный университет республики Абхазия.</w:t>
      </w:r>
      <w:r>
        <w:rPr>
          <w:rFonts w:eastAsia="Microsoft Sans Serif"/>
          <w:bCs w:val="0"/>
          <w:color w:val="000000" w:themeColor="text1"/>
          <w:szCs w:val="28"/>
        </w:rPr>
        <w:t xml:space="preserve"> </w:t>
      </w:r>
    </w:p>
    <w:p w14:paraId="076DDFEE">
      <w:pPr>
        <w:spacing w:after="120" w:line="240" w:lineRule="auto"/>
        <w:ind w:left="1540" w:hanging="1540" w:hangingChars="550"/>
        <w:rPr>
          <w:rFonts w:eastAsia="Microsoft Sans Serif"/>
          <w:b/>
          <w:bCs w:val="0"/>
          <w:color w:val="000000" w:themeColor="text1"/>
          <w:szCs w:val="28"/>
        </w:rPr>
      </w:pPr>
      <w:r>
        <w:rPr>
          <w:rFonts w:eastAsia="Microsoft Sans Serif"/>
          <w:bCs w:val="0"/>
          <w:color w:val="000000" w:themeColor="text1"/>
          <w:szCs w:val="28"/>
        </w:rPr>
        <w:t xml:space="preserve">                </w:t>
      </w:r>
      <w:r>
        <w:rPr>
          <w:rFonts w:eastAsia="Microsoft Sans Serif"/>
          <w:b/>
          <w:bCs w:val="0"/>
          <w:color w:val="000000" w:themeColor="text1"/>
          <w:szCs w:val="28"/>
        </w:rPr>
        <w:t>СОПРЕДСЕДАТЕЛИ ОРГКОМИТЕТА:</w:t>
      </w:r>
    </w:p>
    <w:p w14:paraId="0DEB7762">
      <w:pPr>
        <w:spacing w:after="120" w:line="240" w:lineRule="auto"/>
        <w:jc w:val="both"/>
        <w:rPr>
          <w:rFonts w:eastAsia="Microsoft Sans Serif"/>
          <w:b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Алборов Иван  Давыдович – Вице-президент</w:t>
      </w:r>
      <w:r>
        <w:rPr>
          <w:b/>
          <w:color w:val="000000" w:themeColor="text1"/>
          <w:szCs w:val="28"/>
        </w:rPr>
        <w:t xml:space="preserve"> Международная академия наук экологии и безопасности жизнедеятельности</w:t>
      </w:r>
      <w:r>
        <w:rPr>
          <w:rFonts w:eastAsia="Microsoft Sans Serif"/>
          <w:b/>
          <w:bCs w:val="0"/>
          <w:color w:val="000000" w:themeColor="text1"/>
          <w:szCs w:val="28"/>
        </w:rPr>
        <w:t xml:space="preserve"> ;</w:t>
      </w:r>
    </w:p>
    <w:p w14:paraId="637FAC4D">
      <w:pPr>
        <w:spacing w:after="120" w:line="240" w:lineRule="auto"/>
        <w:jc w:val="both"/>
        <w:rPr>
          <w:b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 xml:space="preserve">Фидаров Таймураз Камболатович – Председатель  </w:t>
      </w:r>
      <w:r>
        <w:rPr>
          <w:b/>
          <w:bCs w:val="0"/>
          <w:color w:val="000000" w:themeColor="text1"/>
          <w:szCs w:val="28"/>
        </w:rPr>
        <w:t>Северо-Осетинского регионального отделения всероссийского общества охраны природы;</w:t>
      </w:r>
    </w:p>
    <w:p w14:paraId="63717237">
      <w:pPr>
        <w:spacing w:after="120" w:line="240" w:lineRule="auto"/>
        <w:jc w:val="both"/>
        <w:rPr>
          <w:b/>
          <w:bCs w:val="0"/>
          <w:color w:val="000000" w:themeColor="text1"/>
          <w:szCs w:val="28"/>
        </w:rPr>
      </w:pPr>
      <w:r>
        <w:rPr>
          <w:b/>
          <w:bCs w:val="0"/>
          <w:color w:val="000000" w:themeColor="text1"/>
          <w:szCs w:val="28"/>
        </w:rPr>
        <w:t xml:space="preserve">Хуан Чженмин- Руководитель </w:t>
      </w:r>
      <w:r>
        <w:rPr>
          <w:b/>
          <w:color w:val="000000" w:themeColor="text1"/>
          <w:szCs w:val="28"/>
        </w:rPr>
        <w:t>Китайского представительства Международной академии наук экологии и безопасности жизнедеятельности.</w:t>
      </w:r>
    </w:p>
    <w:p w14:paraId="1367B464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                 Организационный</w:t>
      </w:r>
      <w:r>
        <w:rPr>
          <w:b/>
          <w:color w:val="000000" w:themeColor="text1"/>
          <w:spacing w:val="-4"/>
          <w:szCs w:val="28"/>
        </w:rPr>
        <w:t xml:space="preserve"> </w:t>
      </w:r>
      <w:r>
        <w:rPr>
          <w:b/>
          <w:color w:val="000000" w:themeColor="text1"/>
          <w:szCs w:val="28"/>
        </w:rPr>
        <w:t>комитет:</w:t>
      </w:r>
    </w:p>
    <w:p w14:paraId="6716B693">
      <w:pPr>
        <w:spacing w:after="120" w:line="240" w:lineRule="auto"/>
        <w:jc w:val="both"/>
        <w:rPr>
          <w:rFonts w:eastAsia="Microsoft Sans Serif"/>
          <w:b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Русак Яна Олеговна- Президент МАНЭБ;</w:t>
      </w:r>
    </w:p>
    <w:p w14:paraId="6855C9A5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Качаров Олег Дмитриевич – Председатель К</w:t>
      </w:r>
      <w:r>
        <w:rPr>
          <w:b/>
          <w:color w:val="000000" w:themeColor="text1"/>
          <w:szCs w:val="28"/>
        </w:rPr>
        <w:t>омитет по аграрным вопросам, природным ресурсам и экологии  Парламента  РСО- Алания, член корреспондент МАНЭБ;</w:t>
      </w:r>
    </w:p>
    <w:p w14:paraId="29474148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Камболов  Дзамболат Аркадьевич – Ректор  Северокавказского  горно-металлургического  института  ( государственного  технологического университета);</w:t>
      </w:r>
    </w:p>
    <w:p w14:paraId="7FC1B4E4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Агошков Владимир Иванович- Вице президент МАНЭБ, Руководитель дальневосточного отделения МАНЭБ;</w:t>
      </w:r>
    </w:p>
    <w:p w14:paraId="03B2897D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Базаев  Вадим Захарович – Министр природных ресурсов и экологии  РСО- Алания;</w:t>
      </w:r>
    </w:p>
    <w:p w14:paraId="76794EFC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Заалишвили Владислав Борисович- Научный руководитель Геофизического института Владикавказского научного центра РАН; </w:t>
      </w:r>
    </w:p>
    <w:p w14:paraId="0E0EEFEF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Батаев Дена Карим-Султанович- Директор КНИИ РАН Чеченской республики;</w:t>
      </w:r>
    </w:p>
    <w:p w14:paraId="37E604A0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Лин Цзинь-- Секретарь Президиума Китайского представительства МАНЭБ ;</w:t>
      </w:r>
    </w:p>
    <w:p w14:paraId="04424C87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Тезиев Таймураз Муратович- Председатель Северо-Осетинской республиканской организации Профсоюза работников народного образования и науки Российской Федераций;</w:t>
      </w:r>
    </w:p>
    <w:p w14:paraId="79DC5F87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Бисчоков Руслан Мусарбиевич-Руководитель Нальчинского центра Северокавуказского отделения МАНЭБ; </w:t>
      </w:r>
    </w:p>
    <w:p w14:paraId="6648D6C7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Газацева Алевтина Борисовна – заместитель председателя СОРО ВООП, члю корреспондент МАНЭБ;</w:t>
      </w:r>
    </w:p>
    <w:p w14:paraId="044F1BC3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Галачиева Светлана Владимировна – п</w:t>
      </w:r>
      <w:r>
        <w:rPr>
          <w:b/>
          <w:color w:val="000000" w:themeColor="text1"/>
          <w:szCs w:val="28"/>
          <w:shd w:val="clear" w:color="auto" w:fill="FFFFFF"/>
        </w:rPr>
        <w:t>ервый проректор – проректор по научной работе, инновационной деятельности и стратегическому развитию</w:t>
      </w:r>
      <w:r>
        <w:rPr>
          <w:b/>
          <w:color w:val="000000" w:themeColor="text1"/>
          <w:szCs w:val="28"/>
        </w:rPr>
        <w:t xml:space="preserve"> Северокавказского горно-металлургического института (государственного технологического университета);Занько Татьяна Георгиевна-Ответсеретать МАНЭБ;</w:t>
      </w:r>
    </w:p>
    <w:p w14:paraId="36A50E3F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Тедеев Валим Ботазович- Ректор Югоосетинского государственного университета;</w:t>
      </w:r>
    </w:p>
    <w:p w14:paraId="49CBC6D8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Воробьев Дмитрий Вениаминович- Руководитель Самарского отделения МАНЭБ;</w:t>
      </w:r>
    </w:p>
    <w:p w14:paraId="5E21AF88">
      <w:pPr>
        <w:spacing w:after="120" w:line="240" w:lineRule="auto"/>
        <w:jc w:val="both"/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  Ревазов Таймураз Дмитриевич-Директор Северо Осетинского медицинского колледжа, академик МАНЭБ;</w:t>
      </w:r>
    </w:p>
    <w:p w14:paraId="73771FF1">
      <w:pPr>
        <w:rPr>
          <w:b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 xml:space="preserve">Сасиев Леонид Харитонович-Директор </w:t>
      </w:r>
      <w:r>
        <w:rPr>
          <w:rFonts w:eastAsia="Times New Roman"/>
          <w:b/>
          <w:bCs w:val="0"/>
          <w:color w:val="auto"/>
          <w:szCs w:val="28"/>
          <w:lang w:eastAsia="ru-RU"/>
        </w:rPr>
        <w:t xml:space="preserve">Технологического колледжа полиграфии и дизайна </w:t>
      </w:r>
      <w:r>
        <w:rPr>
          <w:b/>
          <w:color w:val="000000" w:themeColor="text1"/>
          <w:szCs w:val="28"/>
        </w:rPr>
        <w:t>Владикавказа, чл. корреспондент МАНЭБ;</w:t>
      </w:r>
    </w:p>
    <w:p w14:paraId="51C659D9">
      <w:pPr>
        <w:spacing w:after="120" w:line="240" w:lineRule="auto"/>
        <w:jc w:val="both"/>
        <w:rPr>
          <w:rFonts w:eastAsia="Microsoft Sans Serif"/>
          <w:b/>
          <w:bCs w:val="0"/>
          <w:color w:val="000000" w:themeColor="text1"/>
          <w:szCs w:val="28"/>
        </w:rPr>
      </w:pPr>
      <w:r>
        <w:rPr>
          <w:b/>
          <w:color w:val="000000" w:themeColor="text1"/>
          <w:szCs w:val="28"/>
        </w:rPr>
        <w:t>Кануков Александр Сергеевич-</w:t>
      </w:r>
      <w:r>
        <w:rPr>
          <w:rFonts w:hint="default"/>
          <w:b/>
          <w:color w:val="000000" w:themeColor="text1"/>
          <w:szCs w:val="28"/>
          <w:lang w:val="ru-RU"/>
        </w:rPr>
        <w:t xml:space="preserve"> д</w:t>
      </w:r>
      <w:r>
        <w:rPr>
          <w:b/>
          <w:color w:val="000000" w:themeColor="text1"/>
          <w:szCs w:val="28"/>
        </w:rPr>
        <w:t>иректор Геофизического института Владикавказского научного центра РАН, чл. корреспондент МАНЭБ..</w:t>
      </w:r>
      <w:r>
        <w:rPr>
          <w:b/>
          <w:color w:val="000000" w:themeColor="text1"/>
          <w:szCs w:val="28"/>
        </w:rPr>
        <w:br w:type="page"/>
      </w:r>
    </w:p>
    <w:p w14:paraId="7DA0AF74">
      <w:pPr>
        <w:pStyle w:val="17"/>
        <w:spacing w:before="211"/>
        <w:ind w:firstLine="314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Направления работы рабочих секций Конференции:</w:t>
      </w:r>
    </w:p>
    <w:p w14:paraId="382BA649">
      <w:pPr>
        <w:pStyle w:val="17"/>
        <w:spacing w:before="9"/>
        <w:ind w:left="0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14:paraId="72DA1FD9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Секция 1.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Состояние и проблемы экологического туризма.</w:t>
      </w:r>
    </w:p>
    <w:p w14:paraId="5F882B07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Секция 2.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Использование ООПТ в познавательном туризме.</w:t>
      </w:r>
    </w:p>
    <w:p w14:paraId="11A7C9E1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Секция 3.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Сохранение архитектурно-культурного наследия народов Северного Кавказа.</w:t>
      </w:r>
    </w:p>
    <w:p w14:paraId="507DB64C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Секция 4.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Вовлечение подрастающего поколения в реализацию туриндустрии региона.</w:t>
      </w:r>
    </w:p>
    <w:p w14:paraId="218C480D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Cs/>
          <w:color w:val="000000" w:themeColor="text1"/>
          <w:sz w:val="28"/>
          <w:szCs w:val="28"/>
        </w:rPr>
        <w:t>Секция 5. Экологический риск на основе учета природно-техногенных опасностей.</w:t>
      </w:r>
    </w:p>
    <w:p w14:paraId="112100E5">
      <w:pPr>
        <w:pStyle w:val="17"/>
        <w:tabs>
          <w:tab w:val="left" w:pos="1574"/>
          <w:tab w:val="left" w:pos="1575"/>
        </w:tabs>
        <w:spacing w:before="61"/>
        <w:ind w:left="421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14:paraId="23511BDD">
      <w:pPr>
        <w:ind w:firstLine="421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</w:t>
      </w:r>
      <w:r>
        <w:rPr>
          <w:color w:val="000000" w:themeColor="text1"/>
          <w:spacing w:val="-7"/>
          <w:szCs w:val="28"/>
        </w:rPr>
        <w:t xml:space="preserve"> </w:t>
      </w:r>
      <w:r>
        <w:rPr>
          <w:color w:val="000000" w:themeColor="text1"/>
          <w:szCs w:val="28"/>
        </w:rPr>
        <w:t>итогам</w:t>
      </w:r>
      <w:r>
        <w:rPr>
          <w:color w:val="000000" w:themeColor="text1"/>
          <w:spacing w:val="-6"/>
          <w:szCs w:val="28"/>
        </w:rPr>
        <w:t xml:space="preserve"> </w:t>
      </w:r>
      <w:r>
        <w:rPr>
          <w:color w:val="000000" w:themeColor="text1"/>
          <w:szCs w:val="28"/>
        </w:rPr>
        <w:t>Конференции</w:t>
      </w:r>
      <w:r>
        <w:rPr>
          <w:color w:val="000000" w:themeColor="text1"/>
          <w:spacing w:val="-6"/>
          <w:szCs w:val="28"/>
        </w:rPr>
        <w:t xml:space="preserve"> </w:t>
      </w:r>
      <w:r>
        <w:rPr>
          <w:color w:val="000000" w:themeColor="text1"/>
          <w:szCs w:val="28"/>
        </w:rPr>
        <w:t>будет</w:t>
      </w:r>
      <w:r>
        <w:rPr>
          <w:color w:val="000000" w:themeColor="text1"/>
          <w:spacing w:val="-6"/>
          <w:szCs w:val="28"/>
        </w:rPr>
        <w:t xml:space="preserve"> </w:t>
      </w:r>
      <w:r>
        <w:rPr>
          <w:color w:val="000000" w:themeColor="text1"/>
          <w:szCs w:val="28"/>
        </w:rPr>
        <w:t>опубликован</w:t>
      </w:r>
      <w:r>
        <w:rPr>
          <w:color w:val="000000" w:themeColor="text1"/>
          <w:spacing w:val="-8"/>
          <w:szCs w:val="28"/>
        </w:rPr>
        <w:t xml:space="preserve"> </w:t>
      </w:r>
      <w:r>
        <w:rPr>
          <w:color w:val="000000" w:themeColor="text1"/>
          <w:szCs w:val="28"/>
        </w:rPr>
        <w:t>сборник</w:t>
      </w:r>
      <w:r>
        <w:rPr>
          <w:color w:val="000000" w:themeColor="text1"/>
          <w:spacing w:val="-4"/>
          <w:szCs w:val="28"/>
        </w:rPr>
        <w:t xml:space="preserve"> </w:t>
      </w:r>
      <w:r>
        <w:rPr>
          <w:color w:val="000000" w:themeColor="text1"/>
          <w:szCs w:val="28"/>
        </w:rPr>
        <w:t>научных</w:t>
      </w:r>
      <w:r>
        <w:rPr>
          <w:color w:val="000000" w:themeColor="text1"/>
          <w:spacing w:val="-9"/>
          <w:szCs w:val="28"/>
        </w:rPr>
        <w:t xml:space="preserve"> </w:t>
      </w:r>
      <w:r>
        <w:rPr>
          <w:color w:val="000000" w:themeColor="text1"/>
          <w:szCs w:val="28"/>
        </w:rPr>
        <w:t>статей,</w:t>
      </w:r>
      <w:r>
        <w:rPr>
          <w:color w:val="000000" w:themeColor="text1"/>
          <w:spacing w:val="-7"/>
          <w:szCs w:val="28"/>
        </w:rPr>
        <w:t xml:space="preserve"> </w:t>
      </w:r>
      <w:r>
        <w:rPr>
          <w:color w:val="000000" w:themeColor="text1"/>
          <w:szCs w:val="28"/>
        </w:rPr>
        <w:t>который</w:t>
      </w:r>
      <w:r>
        <w:rPr>
          <w:color w:val="000000" w:themeColor="text1"/>
          <w:spacing w:val="-72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будет</w:t>
      </w:r>
      <w:r>
        <w:rPr>
          <w:color w:val="000000" w:themeColor="text1"/>
          <w:spacing w:val="33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включ</w:t>
      </w:r>
      <w:r>
        <w:rPr>
          <w:color w:val="000000" w:themeColor="text1"/>
          <w:szCs w:val="28"/>
        </w:rPr>
        <w:t>ё</w:t>
      </w:r>
      <w:r>
        <w:rPr>
          <w:color w:val="000000" w:themeColor="text1"/>
          <w:w w:val="95"/>
          <w:szCs w:val="28"/>
        </w:rPr>
        <w:t>н</w:t>
      </w:r>
      <w:r>
        <w:rPr>
          <w:color w:val="000000" w:themeColor="text1"/>
          <w:spacing w:val="33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в</w:t>
      </w:r>
      <w:r>
        <w:rPr>
          <w:color w:val="000000" w:themeColor="text1"/>
          <w:spacing w:val="29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научную</w:t>
      </w:r>
      <w:r>
        <w:rPr>
          <w:color w:val="000000" w:themeColor="text1"/>
          <w:spacing w:val="33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периодику,</w:t>
      </w:r>
      <w:r>
        <w:rPr>
          <w:color w:val="000000" w:themeColor="text1"/>
          <w:spacing w:val="34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индексируемую</w:t>
      </w:r>
      <w:r>
        <w:rPr>
          <w:color w:val="000000" w:themeColor="text1"/>
          <w:spacing w:val="33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российской</w:t>
      </w:r>
      <w:r>
        <w:rPr>
          <w:color w:val="000000" w:themeColor="text1"/>
          <w:spacing w:val="30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базой</w:t>
      </w:r>
      <w:r>
        <w:rPr>
          <w:color w:val="000000" w:themeColor="text1"/>
          <w:spacing w:val="30"/>
          <w:w w:val="95"/>
          <w:szCs w:val="28"/>
        </w:rPr>
        <w:t xml:space="preserve"> </w:t>
      </w:r>
      <w:r>
        <w:rPr>
          <w:color w:val="000000" w:themeColor="text1"/>
          <w:w w:val="95"/>
          <w:szCs w:val="28"/>
        </w:rPr>
        <w:t>данных</w:t>
      </w:r>
      <w:r>
        <w:rPr>
          <w:color w:val="000000" w:themeColor="text1"/>
          <w:spacing w:val="1"/>
          <w:w w:val="95"/>
          <w:szCs w:val="28"/>
        </w:rPr>
        <w:t xml:space="preserve"> </w:t>
      </w:r>
      <w:r>
        <w:rPr>
          <w:color w:val="000000" w:themeColor="text1"/>
          <w:w w:val="105"/>
          <w:szCs w:val="28"/>
        </w:rPr>
        <w:t>по</w:t>
      </w:r>
      <w:r>
        <w:rPr>
          <w:color w:val="000000" w:themeColor="text1"/>
          <w:spacing w:val="-3"/>
          <w:w w:val="105"/>
          <w:szCs w:val="28"/>
        </w:rPr>
        <w:t xml:space="preserve"> </w:t>
      </w:r>
      <w:r>
        <w:rPr>
          <w:color w:val="000000" w:themeColor="text1"/>
          <w:w w:val="105"/>
          <w:szCs w:val="28"/>
        </w:rPr>
        <w:t>цитированию</w:t>
      </w:r>
      <w:r>
        <w:rPr>
          <w:color w:val="000000" w:themeColor="text1"/>
          <w:spacing w:val="-4"/>
          <w:w w:val="105"/>
          <w:szCs w:val="28"/>
        </w:rPr>
        <w:t xml:space="preserve"> </w:t>
      </w:r>
      <w:r>
        <w:rPr>
          <w:color w:val="000000" w:themeColor="text1"/>
          <w:w w:val="105"/>
          <w:szCs w:val="28"/>
        </w:rPr>
        <w:t>публикаций</w:t>
      </w:r>
      <w:r>
        <w:rPr>
          <w:color w:val="000000" w:themeColor="text1"/>
          <w:spacing w:val="-3"/>
          <w:w w:val="105"/>
          <w:szCs w:val="28"/>
        </w:rPr>
        <w:t xml:space="preserve"> </w:t>
      </w:r>
      <w:r>
        <w:rPr>
          <w:color w:val="000000" w:themeColor="text1"/>
          <w:w w:val="135"/>
          <w:szCs w:val="28"/>
        </w:rPr>
        <w:t>–</w:t>
      </w:r>
      <w:r>
        <w:rPr>
          <w:color w:val="000000" w:themeColor="text1"/>
          <w:spacing w:val="-25"/>
          <w:w w:val="135"/>
          <w:szCs w:val="28"/>
        </w:rPr>
        <w:t xml:space="preserve"> </w:t>
      </w:r>
      <w:r>
        <w:rPr>
          <w:color w:val="000000" w:themeColor="text1"/>
          <w:w w:val="105"/>
          <w:szCs w:val="28"/>
        </w:rPr>
        <w:t>РИНЦ.</w:t>
      </w:r>
    </w:p>
    <w:p w14:paraId="06FC1773">
      <w:pPr>
        <w:widowControl w:val="0"/>
        <w:autoSpaceDE w:val="0"/>
        <w:autoSpaceDN w:val="0"/>
        <w:spacing w:before="111" w:after="0" w:line="240" w:lineRule="auto"/>
        <w:ind w:left="107" w:firstLine="314"/>
        <w:rPr>
          <w:rFonts w:eastAsia="Microsoft Sans Serif"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Рабочие</w:t>
      </w:r>
      <w:r>
        <w:rPr>
          <w:rFonts w:eastAsia="Microsoft Sans Serif"/>
          <w:b/>
          <w:bCs w:val="0"/>
          <w:color w:val="000000" w:themeColor="text1"/>
          <w:spacing w:val="-3"/>
          <w:szCs w:val="28"/>
        </w:rPr>
        <w:t xml:space="preserve"> </w:t>
      </w:r>
      <w:r>
        <w:rPr>
          <w:rFonts w:eastAsia="Microsoft Sans Serif"/>
          <w:b/>
          <w:bCs w:val="0"/>
          <w:color w:val="000000" w:themeColor="text1"/>
          <w:szCs w:val="28"/>
        </w:rPr>
        <w:t>языки</w:t>
      </w:r>
      <w:r>
        <w:rPr>
          <w:rFonts w:eastAsia="Microsoft Sans Serif"/>
          <w:b/>
          <w:bCs w:val="0"/>
          <w:color w:val="000000" w:themeColor="text1"/>
          <w:spacing w:val="-4"/>
          <w:szCs w:val="28"/>
        </w:rPr>
        <w:t xml:space="preserve"> </w:t>
      </w:r>
      <w:r>
        <w:rPr>
          <w:rFonts w:eastAsia="Microsoft Sans Serif"/>
          <w:b/>
          <w:bCs w:val="0"/>
          <w:color w:val="000000" w:themeColor="text1"/>
          <w:szCs w:val="28"/>
        </w:rPr>
        <w:t xml:space="preserve">Конференции: </w:t>
      </w:r>
      <w:r>
        <w:rPr>
          <w:rFonts w:eastAsia="Microsoft Sans Serif"/>
          <w:bCs w:val="0"/>
          <w:color w:val="000000" w:themeColor="text1"/>
          <w:szCs w:val="28"/>
        </w:rPr>
        <w:t xml:space="preserve"> русский,</w:t>
      </w:r>
      <w:r>
        <w:rPr>
          <w:rFonts w:eastAsia="Microsoft Sans Serif"/>
          <w:bCs w:val="0"/>
          <w:color w:val="000000" w:themeColor="text1"/>
          <w:spacing w:val="-18"/>
          <w:szCs w:val="28"/>
        </w:rPr>
        <w:t xml:space="preserve"> </w:t>
      </w:r>
      <w:r>
        <w:rPr>
          <w:rFonts w:eastAsia="Microsoft Sans Serif"/>
          <w:bCs w:val="0"/>
          <w:color w:val="000000" w:themeColor="text1"/>
          <w:szCs w:val="28"/>
        </w:rPr>
        <w:t>английский.</w:t>
      </w:r>
    </w:p>
    <w:p w14:paraId="0483CC52">
      <w:pPr>
        <w:widowControl w:val="0"/>
        <w:autoSpaceDE w:val="0"/>
        <w:autoSpaceDN w:val="0"/>
        <w:spacing w:before="116" w:after="0" w:line="240" w:lineRule="auto"/>
        <w:ind w:left="107" w:firstLine="314"/>
        <w:rPr>
          <w:rFonts w:eastAsia="Microsoft Sans Serif"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Форма</w:t>
      </w:r>
      <w:r>
        <w:rPr>
          <w:rFonts w:eastAsia="Microsoft Sans Serif"/>
          <w:b/>
          <w:bCs w:val="0"/>
          <w:color w:val="000000" w:themeColor="text1"/>
          <w:spacing w:val="-1"/>
          <w:szCs w:val="28"/>
        </w:rPr>
        <w:t xml:space="preserve"> </w:t>
      </w:r>
      <w:r>
        <w:rPr>
          <w:rFonts w:eastAsia="Microsoft Sans Serif"/>
          <w:b/>
          <w:bCs w:val="0"/>
          <w:color w:val="000000" w:themeColor="text1"/>
          <w:szCs w:val="28"/>
        </w:rPr>
        <w:t xml:space="preserve">участия: </w:t>
      </w:r>
      <w:r>
        <w:rPr>
          <w:rFonts w:eastAsia="Microsoft Sans Serif"/>
          <w:bCs w:val="0"/>
          <w:color w:val="000000" w:themeColor="text1"/>
          <w:szCs w:val="28"/>
        </w:rPr>
        <w:t>очная</w:t>
      </w:r>
      <w:r>
        <w:rPr>
          <w:rFonts w:eastAsia="Microsoft Sans Serif"/>
          <w:bCs w:val="0"/>
          <w:color w:val="000000" w:themeColor="text1"/>
          <w:spacing w:val="-2"/>
          <w:szCs w:val="28"/>
        </w:rPr>
        <w:t xml:space="preserve"> </w:t>
      </w:r>
      <w:r>
        <w:rPr>
          <w:rFonts w:eastAsia="Microsoft Sans Serif"/>
          <w:bCs w:val="0"/>
          <w:color w:val="000000" w:themeColor="text1"/>
          <w:szCs w:val="28"/>
        </w:rPr>
        <w:t>и</w:t>
      </w:r>
      <w:r>
        <w:rPr>
          <w:rFonts w:eastAsia="Microsoft Sans Serif"/>
          <w:bCs w:val="0"/>
          <w:color w:val="000000" w:themeColor="text1"/>
          <w:spacing w:val="-5"/>
          <w:szCs w:val="28"/>
        </w:rPr>
        <w:t xml:space="preserve"> </w:t>
      </w:r>
      <w:r>
        <w:rPr>
          <w:rFonts w:eastAsia="Microsoft Sans Serif"/>
          <w:bCs w:val="0"/>
          <w:color w:val="000000" w:themeColor="text1"/>
          <w:szCs w:val="28"/>
        </w:rPr>
        <w:t>дистанционная.</w:t>
      </w:r>
    </w:p>
    <w:p w14:paraId="0583B4E6">
      <w:pPr>
        <w:widowControl w:val="0"/>
        <w:autoSpaceDE w:val="0"/>
        <w:autoSpaceDN w:val="0"/>
        <w:spacing w:before="116" w:after="0" w:line="240" w:lineRule="auto"/>
        <w:ind w:left="107" w:firstLine="314"/>
        <w:rPr>
          <w:rFonts w:eastAsia="Microsoft Sans Serif"/>
          <w:b/>
          <w:bCs w:val="0"/>
          <w:color w:val="000000" w:themeColor="text1"/>
          <w:szCs w:val="28"/>
        </w:rPr>
      </w:pPr>
      <w:r>
        <w:rPr>
          <w:rFonts w:eastAsia="Microsoft Sans Serif"/>
          <w:b/>
          <w:bCs w:val="0"/>
          <w:color w:val="000000" w:themeColor="text1"/>
          <w:szCs w:val="28"/>
        </w:rPr>
        <w:t>Контактная</w:t>
      </w:r>
      <w:r>
        <w:rPr>
          <w:rFonts w:eastAsia="Microsoft Sans Serif"/>
          <w:b/>
          <w:bCs w:val="0"/>
          <w:color w:val="000000" w:themeColor="text1"/>
          <w:spacing w:val="-5"/>
          <w:szCs w:val="28"/>
        </w:rPr>
        <w:t xml:space="preserve"> </w:t>
      </w:r>
      <w:r>
        <w:rPr>
          <w:rFonts w:eastAsia="Microsoft Sans Serif"/>
          <w:b/>
          <w:bCs w:val="0"/>
          <w:color w:val="000000" w:themeColor="text1"/>
          <w:szCs w:val="28"/>
        </w:rPr>
        <w:t>информация:</w:t>
      </w:r>
    </w:p>
    <w:p w14:paraId="5F1962F6">
      <w:pPr>
        <w:widowControl w:val="0"/>
        <w:autoSpaceDE w:val="0"/>
        <w:autoSpaceDN w:val="0"/>
        <w:spacing w:before="4" w:after="0" w:line="240" w:lineRule="auto"/>
        <w:ind w:left="107" w:firstLine="601"/>
        <w:rPr>
          <w:rFonts w:eastAsia="Microsoft Sans Serif"/>
          <w:bCs w:val="0"/>
          <w:color w:val="000000" w:themeColor="text1"/>
          <w:szCs w:val="28"/>
        </w:rPr>
      </w:pPr>
      <w:r>
        <w:rPr>
          <w:rFonts w:eastAsia="Microsoft Sans Serif"/>
          <w:bCs w:val="0"/>
          <w:color w:val="000000" w:themeColor="text1"/>
          <w:szCs w:val="28"/>
        </w:rPr>
        <w:t>+</w:t>
      </w:r>
      <w:r>
        <w:rPr>
          <w:rFonts w:eastAsia="Microsoft Sans Serif"/>
          <w:bCs w:val="0"/>
          <w:color w:val="000000" w:themeColor="text1"/>
          <w:spacing w:val="1"/>
          <w:szCs w:val="28"/>
        </w:rPr>
        <w:t xml:space="preserve"> </w:t>
      </w:r>
      <w:r>
        <w:rPr>
          <w:rFonts w:eastAsia="Microsoft Sans Serif"/>
          <w:bCs w:val="0"/>
          <w:color w:val="000000" w:themeColor="text1"/>
          <w:szCs w:val="28"/>
        </w:rPr>
        <w:t>7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 xml:space="preserve"> </w:t>
      </w:r>
      <w:r>
        <w:rPr>
          <w:rFonts w:eastAsia="Microsoft Sans Serif"/>
          <w:bCs w:val="0"/>
          <w:color w:val="000000" w:themeColor="text1"/>
          <w:szCs w:val="28"/>
        </w:rPr>
        <w:t>(8672)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 xml:space="preserve"> 407317;</w:t>
      </w:r>
      <w:r>
        <w:rPr>
          <w:rFonts w:hint="default" w:eastAsia="Microsoft Sans Serif"/>
          <w:bCs w:val="0"/>
          <w:color w:val="000000" w:themeColor="text1"/>
          <w:spacing w:val="2"/>
          <w:szCs w:val="28"/>
          <w:lang w:val="ru-RU"/>
        </w:rPr>
        <w:t xml:space="preserve"> 8-918-826-85-15 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 xml:space="preserve"> е-</w:t>
      </w:r>
      <w:r>
        <w:rPr>
          <w:rFonts w:eastAsia="Microsoft Sans Serif"/>
          <w:bCs w:val="0"/>
          <w:color w:val="000000" w:themeColor="text1"/>
          <w:spacing w:val="2"/>
          <w:szCs w:val="28"/>
          <w:lang w:val="en-US"/>
        </w:rPr>
        <w:t>mail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 xml:space="preserve">: </w:t>
      </w:r>
      <w:r>
        <w:rPr>
          <w:rFonts w:eastAsia="Microsoft Sans Serif"/>
          <w:bCs w:val="0"/>
          <w:color w:val="000000" w:themeColor="text1"/>
          <w:spacing w:val="2"/>
          <w:szCs w:val="28"/>
          <w:lang w:val="en-US"/>
        </w:rPr>
        <w:t>ekoskgmi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>@</w:t>
      </w:r>
      <w:r>
        <w:rPr>
          <w:rFonts w:eastAsia="Microsoft Sans Serif"/>
          <w:bCs w:val="0"/>
          <w:color w:val="000000" w:themeColor="text1"/>
          <w:spacing w:val="2"/>
          <w:szCs w:val="28"/>
          <w:lang w:val="en-US"/>
        </w:rPr>
        <w:t>rambler</w:t>
      </w:r>
      <w:r>
        <w:rPr>
          <w:rFonts w:eastAsia="Microsoft Sans Serif"/>
          <w:bCs w:val="0"/>
          <w:color w:val="000000" w:themeColor="text1"/>
          <w:spacing w:val="2"/>
          <w:szCs w:val="28"/>
        </w:rPr>
        <w:t>.</w:t>
      </w:r>
      <w:r>
        <w:rPr>
          <w:rFonts w:eastAsia="Microsoft Sans Serif"/>
          <w:bCs w:val="0"/>
          <w:color w:val="000000" w:themeColor="text1"/>
          <w:spacing w:val="2"/>
          <w:szCs w:val="28"/>
          <w:lang w:val="en-US"/>
        </w:rPr>
        <w:t>ru</w:t>
      </w:r>
    </w:p>
    <w:p w14:paraId="3906C5A4">
      <w:pPr>
        <w:ind w:firstLine="708"/>
        <w:rPr>
          <w:color w:val="000000" w:themeColor="text1"/>
          <w:szCs w:val="28"/>
        </w:rPr>
      </w:pPr>
      <w:r>
        <w:rPr>
          <w:rFonts w:eastAsia="Microsoft Sans Serif"/>
          <w:bCs w:val="0"/>
          <w:color w:val="000000" w:themeColor="text1"/>
          <w:szCs w:val="28"/>
        </w:rPr>
        <w:t>Владикавказ, ул. Николаева, 44, кор.17.</w:t>
      </w:r>
    </w:p>
    <w:p w14:paraId="49F32526">
      <w:pPr>
        <w:spacing w:before="120" w:after="120"/>
        <w:ind w:firstLine="426"/>
        <w:jc w:val="both"/>
        <w:rPr>
          <w:rFonts w:eastAsia="Times New Roman"/>
          <w:b/>
          <w:color w:val="000000" w:themeColor="text1"/>
          <w:szCs w:val="28"/>
          <w:lang w:eastAsia="ru-RU"/>
        </w:rPr>
      </w:pPr>
      <w:r>
        <w:rPr>
          <w:rFonts w:eastAsia="Times New Roman"/>
          <w:b/>
          <w:color w:val="000000" w:themeColor="text1"/>
          <w:szCs w:val="28"/>
          <w:lang w:eastAsia="ru-RU"/>
        </w:rPr>
        <w:t>Организация работы:</w:t>
      </w:r>
    </w:p>
    <w:p w14:paraId="1E2562DA">
      <w:pPr>
        <w:spacing w:before="120" w:after="120"/>
        <w:ind w:firstLine="426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 xml:space="preserve">В первый день работы конференции будет проведено пленарное заседание, где будут заслушаны доклады о проблемах в области безопасности в современном мире и путях их преодоления, а также </w:t>
      </w:r>
      <w:r>
        <w:rPr>
          <w:b/>
          <w:color w:val="000000" w:themeColor="text1"/>
          <w:szCs w:val="28"/>
        </w:rPr>
        <w:t xml:space="preserve"> ПРИРОДООХРАННЫЕ ПРОБЛЕМЫ РАЗВИТИЯ ИНДУСТРИАЛЬНОГО ТУРИЗМА В УСЛОВИЯХ ГОРНЫХ ТЕРРИТОРИЙ.</w:t>
      </w:r>
    </w:p>
    <w:p w14:paraId="6ED0C690">
      <w:pPr>
        <w:spacing w:before="120" w:after="120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Далее работа конференции будет организована по секциям, проходящим параллельно.</w:t>
      </w:r>
    </w:p>
    <w:p w14:paraId="680F5236">
      <w:pPr>
        <w:spacing w:before="120" w:after="120"/>
        <w:jc w:val="both"/>
        <w:rPr>
          <w:rFonts w:eastAsia="Times New Roman"/>
          <w:b/>
          <w:color w:val="000000" w:themeColor="text1"/>
          <w:szCs w:val="28"/>
          <w:lang w:eastAsia="ru-RU"/>
        </w:rPr>
      </w:pPr>
      <w:r>
        <w:rPr>
          <w:rFonts w:eastAsia="Times New Roman"/>
          <w:b/>
          <w:color w:val="000000" w:themeColor="text1"/>
          <w:szCs w:val="28"/>
          <w:lang w:eastAsia="ru-RU"/>
        </w:rPr>
        <w:t>Условия участия в конференции</w:t>
      </w:r>
    </w:p>
    <w:p w14:paraId="353F6E36">
      <w:pPr>
        <w:spacing w:before="120" w:after="120" w:line="240" w:lineRule="auto"/>
        <w:jc w:val="both"/>
        <w:rPr>
          <w:rFonts w:eastAsia="Times New Roman"/>
          <w:color w:val="000000" w:themeColor="text1"/>
          <w:szCs w:val="28"/>
          <w:lang w:eastAsia="ru-RU"/>
        </w:rPr>
      </w:pPr>
      <w:r>
        <w:rPr>
          <w:rFonts w:eastAsia="Times New Roman"/>
          <w:color w:val="000000" w:themeColor="text1"/>
          <w:szCs w:val="28"/>
          <w:lang w:eastAsia="ru-RU"/>
        </w:rPr>
        <w:t>Для участия в конференции необходимо до 20 мая 2026 г. представить в оргкомитет следующие документы:</w:t>
      </w:r>
    </w:p>
    <w:p w14:paraId="04DBE602">
      <w:pPr>
        <w:pStyle w:val="20"/>
        <w:numPr>
          <w:ilvl w:val="0"/>
          <w:numId w:val="1"/>
        </w:numPr>
        <w:spacing w:before="120" w:after="120"/>
        <w:jc w:val="both"/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>Заявку на участие в конференции (приложение 1).</w:t>
      </w:r>
    </w:p>
    <w:p w14:paraId="12F3FB59">
      <w:pPr>
        <w:pStyle w:val="20"/>
        <w:numPr>
          <w:ilvl w:val="0"/>
          <w:numId w:val="1"/>
        </w:numPr>
        <w:spacing w:before="120" w:after="120"/>
        <w:jc w:val="both"/>
        <w:rPr>
          <w:rFonts w:ascii="Times New Roman" w:hAnsi="Times New Roman" w:eastAsia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eastAsia="Times New Roman"/>
          <w:color w:val="000000" w:themeColor="text1"/>
          <w:sz w:val="28"/>
          <w:szCs w:val="28"/>
          <w:lang w:eastAsia="ru-RU"/>
        </w:rPr>
        <w:t>Материалы доклада (приложение 2).</w:t>
      </w:r>
      <w:r>
        <w:rPr>
          <w:rFonts w:ascii="Times New Roman" w:hAnsi="Times New Roman" w:eastAsia="Times New Roman"/>
          <w:b/>
          <w:color w:val="000000" w:themeColor="text1"/>
          <w:sz w:val="28"/>
          <w:szCs w:val="28"/>
          <w:lang w:eastAsia="ru-RU"/>
        </w:rPr>
        <w:br w:type="page"/>
      </w:r>
    </w:p>
    <w:p w14:paraId="5E3750FA">
      <w:pPr>
        <w:jc w:val="right"/>
        <w:rPr>
          <w:rFonts w:eastAsia="Times New Roman"/>
          <w:b/>
          <w:color w:val="000000" w:themeColor="text1"/>
          <w:sz w:val="24"/>
          <w:lang w:eastAsia="ru-RU"/>
        </w:rPr>
      </w:pPr>
      <w:r>
        <w:rPr>
          <w:rFonts w:eastAsia="Times New Roman"/>
          <w:b/>
          <w:color w:val="000000" w:themeColor="text1"/>
          <w:sz w:val="24"/>
          <w:lang w:eastAsia="ru-RU"/>
        </w:rPr>
        <w:t>Приложение 1</w:t>
      </w:r>
    </w:p>
    <w:p w14:paraId="3780E3F4">
      <w:pPr>
        <w:jc w:val="right"/>
        <w:rPr>
          <w:rFonts w:eastAsia="Times New Roman"/>
          <w:b/>
          <w:color w:val="000000" w:themeColor="text1"/>
          <w:sz w:val="24"/>
          <w:lang w:eastAsia="ru-RU"/>
        </w:rPr>
      </w:pPr>
      <w:r>
        <w:rPr>
          <w:rFonts w:eastAsia="Times New Roman"/>
          <w:b/>
          <w:color w:val="000000" w:themeColor="text1"/>
          <w:sz w:val="24"/>
          <w:lang w:eastAsia="ru-RU"/>
        </w:rPr>
        <w:t>(Пример)</w:t>
      </w:r>
    </w:p>
    <w:p w14:paraId="749499D3">
      <w:pPr>
        <w:jc w:val="center"/>
        <w:rPr>
          <w:rFonts w:eastAsia="Times New Roman"/>
          <w:b/>
          <w:color w:val="000000" w:themeColor="text1"/>
          <w:sz w:val="28"/>
          <w:szCs w:val="28"/>
          <w:lang w:eastAsia="ru-RU"/>
        </w:rPr>
      </w:pPr>
      <w:r>
        <w:rPr>
          <w:rFonts w:eastAsia="Times New Roman"/>
          <w:b/>
          <w:color w:val="000000" w:themeColor="text1"/>
          <w:sz w:val="28"/>
          <w:szCs w:val="28"/>
          <w:lang w:eastAsia="ru-RU"/>
        </w:rPr>
        <w:t>Заявка на участие в конференции</w:t>
      </w:r>
    </w:p>
    <w:p w14:paraId="726FB8F7">
      <w:pPr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eastAsia="ru-RU"/>
        </w:rPr>
        <w:t xml:space="preserve">Фамилия, имя отчество (полностью): </w:t>
      </w:r>
      <w:r>
        <w:rPr>
          <w:rFonts w:eastAsia="Times New Roman"/>
          <w:b/>
          <w:color w:val="000000" w:themeColor="text1"/>
          <w:sz w:val="26"/>
          <w:szCs w:val="26"/>
          <w:lang w:eastAsia="ru-RU"/>
        </w:rPr>
        <w:t>Алборов Иван Давыдович</w:t>
      </w:r>
    </w:p>
    <w:p w14:paraId="05E6E6D6">
      <w:pPr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eastAsia="ru-RU"/>
        </w:rPr>
        <w:t>Место работы, должность: СКГМИ(ГТУ)</w:t>
      </w:r>
    </w:p>
    <w:p w14:paraId="7D330D5F">
      <w:pPr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eastAsia="ru-RU"/>
        </w:rPr>
        <w:t>Ученая степень, ученое звание: д.т.н., проф.</w:t>
      </w:r>
    </w:p>
    <w:p w14:paraId="6D529E20">
      <w:pPr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eastAsia="ru-RU"/>
        </w:rPr>
        <w:t>Название доклада:</w:t>
      </w:r>
      <w:r>
        <w:rPr>
          <w:b/>
          <w:color w:val="000000" w:themeColor="text1"/>
          <w:sz w:val="26"/>
          <w:szCs w:val="26"/>
        </w:rPr>
        <w:t xml:space="preserve"> Модели развития состояния экосистемы в зоне добычи и переработки руд</w:t>
      </w:r>
    </w:p>
    <w:p w14:paraId="11C4E5F8">
      <w:pPr>
        <w:pStyle w:val="9"/>
        <w:spacing w:before="120" w:after="120"/>
        <w:ind w:firstLine="0"/>
        <w:rPr>
          <w:color w:val="000000" w:themeColor="text1"/>
          <w:sz w:val="26"/>
          <w:szCs w:val="26"/>
        </w:rPr>
      </w:pPr>
      <w:r>
        <w:rPr>
          <w:color w:val="000000" w:themeColor="text1"/>
          <w:sz w:val="26"/>
          <w:szCs w:val="26"/>
        </w:rPr>
        <w:t>Название секции: Секция № 1. Охрана окружающей среды и экологическая безопасность</w:t>
      </w:r>
    </w:p>
    <w:p w14:paraId="47A502CB">
      <w:pPr>
        <w:jc w:val="both"/>
        <w:rPr>
          <w:rFonts w:eastAsia="Times New Roman"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eastAsia="ru-RU"/>
        </w:rPr>
        <w:t>Форма участия (очная, заочная): Очная</w:t>
      </w:r>
    </w:p>
    <w:p w14:paraId="69D0761F">
      <w:pPr>
        <w:jc w:val="both"/>
        <w:rPr>
          <w:rFonts w:eastAsia="Times New Roman"/>
          <w:b/>
          <w:color w:val="000000" w:themeColor="text1"/>
          <w:sz w:val="26"/>
          <w:szCs w:val="26"/>
          <w:lang w:eastAsia="ru-RU"/>
        </w:rPr>
      </w:pPr>
      <w:r>
        <w:rPr>
          <w:rFonts w:eastAsia="Times New Roman"/>
          <w:color w:val="000000" w:themeColor="text1"/>
          <w:sz w:val="26"/>
          <w:szCs w:val="26"/>
          <w:lang w:val="en-US" w:eastAsia="ru-RU"/>
        </w:rPr>
        <w:t>E</w:t>
      </w:r>
      <w:r>
        <w:rPr>
          <w:rFonts w:eastAsia="Times New Roman"/>
          <w:color w:val="000000" w:themeColor="text1"/>
          <w:sz w:val="26"/>
          <w:szCs w:val="26"/>
          <w:lang w:eastAsia="ru-RU"/>
        </w:rPr>
        <w:t>-</w:t>
      </w:r>
      <w:r>
        <w:rPr>
          <w:rFonts w:eastAsia="Times New Roman"/>
          <w:color w:val="000000" w:themeColor="text1"/>
          <w:sz w:val="26"/>
          <w:szCs w:val="26"/>
          <w:lang w:val="en-US" w:eastAsia="ru-RU"/>
        </w:rPr>
        <w:t>mail</w:t>
      </w:r>
      <w:r>
        <w:rPr>
          <w:rFonts w:eastAsia="Times New Roman"/>
          <w:color w:val="000000" w:themeColor="text1"/>
          <w:sz w:val="26"/>
          <w:szCs w:val="26"/>
          <w:lang w:eastAsia="ru-RU"/>
        </w:rPr>
        <w:t xml:space="preserve">, контактный телефон: </w:t>
      </w:r>
      <w:r>
        <w:rPr>
          <w:rFonts w:eastAsia="Times New Roman"/>
          <w:color w:val="000000" w:themeColor="text1"/>
          <w:sz w:val="26"/>
          <w:szCs w:val="26"/>
          <w:lang w:val="en-US" w:eastAsia="ru-RU"/>
        </w:rPr>
        <w:t>ekoskgmi</w:t>
      </w:r>
      <w:r>
        <w:rPr>
          <w:rFonts w:eastAsia="Times New Roman"/>
          <w:color w:val="000000" w:themeColor="text1"/>
          <w:sz w:val="26"/>
          <w:szCs w:val="26"/>
          <w:lang w:eastAsia="ru-RU"/>
        </w:rPr>
        <w:t>@</w:t>
      </w:r>
      <w:r>
        <w:rPr>
          <w:rFonts w:eastAsia="Times New Roman"/>
          <w:color w:val="000000" w:themeColor="text1"/>
          <w:sz w:val="26"/>
          <w:szCs w:val="26"/>
          <w:lang w:val="en-US" w:eastAsia="ru-RU"/>
        </w:rPr>
        <w:t>rambler</w:t>
      </w:r>
      <w:r>
        <w:rPr>
          <w:rFonts w:eastAsia="Times New Roman"/>
          <w:color w:val="000000" w:themeColor="text1"/>
          <w:sz w:val="26"/>
          <w:szCs w:val="26"/>
          <w:lang w:eastAsia="ru-RU"/>
        </w:rPr>
        <w:t>.</w:t>
      </w:r>
      <w:r>
        <w:rPr>
          <w:rFonts w:eastAsia="Times New Roman"/>
          <w:color w:val="000000" w:themeColor="text1"/>
          <w:sz w:val="26"/>
          <w:szCs w:val="26"/>
          <w:lang w:val="en-US" w:eastAsia="ru-RU"/>
        </w:rPr>
        <w:t>ru</w:t>
      </w:r>
    </w:p>
    <w:p w14:paraId="0AFBB405">
      <w:pPr>
        <w:jc w:val="right"/>
        <w:rPr>
          <w:rFonts w:eastAsia="Times New Roman"/>
          <w:b/>
          <w:color w:val="000000" w:themeColor="text1"/>
          <w:sz w:val="24"/>
          <w:lang w:eastAsia="ru-RU"/>
        </w:rPr>
      </w:pPr>
      <w:r>
        <w:rPr>
          <w:rFonts w:eastAsia="Times New Roman"/>
          <w:b/>
          <w:color w:val="000000" w:themeColor="text1"/>
          <w:sz w:val="24"/>
          <w:lang w:eastAsia="ru-RU"/>
        </w:rPr>
        <w:t>Приложение 2</w:t>
      </w:r>
    </w:p>
    <w:p w14:paraId="71A98D22">
      <w:pPr>
        <w:ind w:firstLine="284"/>
        <w:jc w:val="center"/>
        <w:rPr>
          <w:rFonts w:hint="default"/>
          <w:b/>
          <w:color w:val="000000" w:themeColor="text1"/>
          <w:sz w:val="28"/>
          <w:szCs w:val="28"/>
          <w:lang w:val="ru-RU"/>
        </w:rPr>
      </w:pPr>
      <w:r>
        <w:rPr>
          <w:b/>
          <w:color w:val="000000" w:themeColor="text1"/>
          <w:sz w:val="28"/>
          <w:szCs w:val="28"/>
        </w:rPr>
        <w:t>Требования к содержанию и оформлению доклада</w:t>
      </w:r>
      <w:r>
        <w:rPr>
          <w:rFonts w:hint="default"/>
          <w:b/>
          <w:color w:val="000000" w:themeColor="text1"/>
          <w:sz w:val="28"/>
          <w:szCs w:val="28"/>
          <w:lang w:val="ru-RU"/>
        </w:rPr>
        <w:t xml:space="preserve"> </w:t>
      </w:r>
      <w:bookmarkStart w:id="0" w:name="_GoBack"/>
      <w:bookmarkEnd w:id="0"/>
    </w:p>
    <w:p w14:paraId="2D998596">
      <w:pPr>
        <w:ind w:firstLine="284"/>
        <w:rPr>
          <w:color w:val="000000" w:themeColor="text1"/>
          <w:sz w:val="24"/>
          <w:u w:val="single"/>
        </w:rPr>
      </w:pPr>
      <w:r>
        <w:rPr>
          <w:color w:val="000000" w:themeColor="text1"/>
          <w:sz w:val="24"/>
          <w:u w:val="single"/>
        </w:rPr>
        <w:t>Последовательность размещения материалов для публикации</w:t>
      </w:r>
    </w:p>
    <w:p w14:paraId="06ABF162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Индекс УДК размещается в левом верхнем углу первой страницы.</w:t>
      </w:r>
    </w:p>
    <w:p w14:paraId="15A71BF7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Название доклада.</w:t>
      </w:r>
    </w:p>
    <w:p w14:paraId="18838CBD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Сведения об авторах: фамилия и инициалы авторов с указанием их ученой степени, звания, должности, названия организации и места </w:t>
      </w:r>
      <w:r>
        <w:rPr>
          <w:rFonts w:ascii="Times New Roman" w:hAnsi="Times New Roman"/>
          <w:color w:val="000000" w:themeColor="text1"/>
          <w:sz w:val="24"/>
          <w:szCs w:val="24"/>
          <w:lang w:val="ru-RU"/>
        </w:rPr>
        <w:t>её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расположения (если это не следует из названия организации), e-mail одного из авторов.</w:t>
      </w:r>
    </w:p>
    <w:p w14:paraId="417151F8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Аннотация, объемом не более 100 слов: цель, задачи, результаты исследования и краткие выводы.</w:t>
      </w:r>
    </w:p>
    <w:p w14:paraId="1D583B50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Ключевые слова (5-10слов).</w:t>
      </w:r>
    </w:p>
    <w:p w14:paraId="7A539CDC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Информация на английском языке по пунктам 2-5. В сведения об авторах указываются только фамилии и инициалы.</w:t>
      </w:r>
    </w:p>
    <w:p w14:paraId="342E8FC2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Текст доклада с учетом указанных ниже требований.</w:t>
      </w:r>
    </w:p>
    <w:p w14:paraId="15D67C7F">
      <w:pPr>
        <w:pStyle w:val="20"/>
        <w:numPr>
          <w:ilvl w:val="0"/>
          <w:numId w:val="2"/>
        </w:numPr>
        <w:ind w:left="0" w:firstLine="284"/>
        <w:contextualSpacing w:val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Библиография (список использованных литературных источников).</w:t>
      </w:r>
    </w:p>
    <w:p w14:paraId="638C39A1">
      <w:pPr>
        <w:ind w:firstLine="284"/>
        <w:rPr>
          <w:color w:val="000000" w:themeColor="text1"/>
          <w:sz w:val="24"/>
          <w:u w:val="single"/>
        </w:rPr>
      </w:pPr>
      <w:r>
        <w:rPr>
          <w:color w:val="000000" w:themeColor="text1"/>
          <w:sz w:val="24"/>
          <w:u w:val="single"/>
        </w:rPr>
        <w:t>Требования к тексту статьи</w:t>
      </w:r>
    </w:p>
    <w:p w14:paraId="6E037A3D">
      <w:pPr>
        <w:ind w:firstLine="284"/>
        <w:jc w:val="both"/>
        <w:rPr>
          <w:color w:val="000000" w:themeColor="text1"/>
          <w:sz w:val="24"/>
        </w:rPr>
      </w:pPr>
      <w:r>
        <w:rPr>
          <w:color w:val="000000" w:themeColor="text1"/>
          <w:sz w:val="24"/>
        </w:rPr>
        <w:t xml:space="preserve">Объем доклада не должен превышать 5-7 страниц текста, формата А4 с полями не менее 2,5 см шрифтом Times New Roman 12 pt с полуторным межстрочным интервалом, с использованием компьютерного текстового редактора Word. В указанный объем доклада включаются текст доклада, список литературы, таблицы и рисунки. Все рисунки воспроизводятся в черно-белом варианте. </w:t>
      </w:r>
    </w:p>
    <w:p w14:paraId="64736A65">
      <w:pPr>
        <w:rPr>
          <w:color w:val="000000" w:themeColor="text1"/>
        </w:rPr>
      </w:pPr>
    </w:p>
    <w:p w14:paraId="59FEC5B9">
      <w:pPr>
        <w:jc w:val="center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32"/>
          <w:szCs w:val="32"/>
        </w:rPr>
        <w:t>Оргкомитет Международной научно-практической  конференции</w:t>
      </w:r>
      <w:r>
        <w:rPr>
          <w:color w:val="000000" w:themeColor="text1"/>
          <w:szCs w:val="28"/>
        </w:rPr>
        <w:t xml:space="preserve"> "</w:t>
      </w:r>
      <w:r>
        <w:rPr>
          <w:b/>
          <w:color w:val="000000" w:themeColor="text1"/>
          <w:sz w:val="22"/>
          <w:szCs w:val="22"/>
        </w:rPr>
        <w:t xml:space="preserve">ПРИРОДООХРАННЫЕ ПРОБЛЕМЫ РАЗВИТИЯ ИНДУСТРИАЛЬНОГО </w:t>
      </w:r>
      <w:r>
        <w:rPr>
          <w:b/>
          <w:color w:val="000000" w:themeColor="text1"/>
          <w:sz w:val="22"/>
          <w:szCs w:val="22"/>
          <w:lang w:val="ru-RU"/>
        </w:rPr>
        <w:t>ТУРИЗМА</w:t>
      </w:r>
      <w:r>
        <w:rPr>
          <w:b/>
          <w:color w:val="000000" w:themeColor="text1"/>
          <w:sz w:val="22"/>
          <w:szCs w:val="22"/>
        </w:rPr>
        <w:t xml:space="preserve"> В УСЛОВИЯХ ГОРНЫХ ТЕРРИТОРИЙ"</w:t>
      </w:r>
    </w:p>
    <w:sectPr>
      <w:pgSz w:w="11906" w:h="16838"/>
      <w:pgMar w:top="720" w:right="720" w:bottom="720" w:left="720" w:header="708" w:footer="708" w:gutter="0"/>
      <w:cols w:space="708" w:num="1"/>
      <w:titlePg/>
      <w:docGrid w:linePitch="381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icrosoft Sans Serif">
    <w:panose1 w:val="020B0604020202020204"/>
    <w:charset w:val="CC"/>
    <w:family w:val="swiss"/>
    <w:pitch w:val="default"/>
    <w:sig w:usb0="E5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E3F713A"/>
    <w:multiLevelType w:val="multilevel"/>
    <w:tmpl w:val="5E3F713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ascii="Times New Roman" w:hAnsi="Times New Roman" w:cs="Times New Roman"/>
        <w:b w:val="0"/>
        <w:sz w:val="28"/>
        <w:szCs w:val="28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C4649E"/>
    <w:multiLevelType w:val="multilevel"/>
    <w:tmpl w:val="68C4649E"/>
    <w:lvl w:ilvl="0" w:tentative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D33AC5"/>
    <w:rsid w:val="00057D90"/>
    <w:rsid w:val="00076269"/>
    <w:rsid w:val="000A34EB"/>
    <w:rsid w:val="000B2330"/>
    <w:rsid w:val="000C2676"/>
    <w:rsid w:val="00103457"/>
    <w:rsid w:val="00105D20"/>
    <w:rsid w:val="00121E39"/>
    <w:rsid w:val="0013113A"/>
    <w:rsid w:val="0016713F"/>
    <w:rsid w:val="0018715D"/>
    <w:rsid w:val="001B3BF6"/>
    <w:rsid w:val="001F0115"/>
    <w:rsid w:val="001F71B6"/>
    <w:rsid w:val="00213366"/>
    <w:rsid w:val="002400EE"/>
    <w:rsid w:val="00281FDA"/>
    <w:rsid w:val="002A5AA6"/>
    <w:rsid w:val="003116F0"/>
    <w:rsid w:val="00334DE4"/>
    <w:rsid w:val="00354A29"/>
    <w:rsid w:val="00373BD6"/>
    <w:rsid w:val="0039515E"/>
    <w:rsid w:val="003A3BC7"/>
    <w:rsid w:val="003E1F6B"/>
    <w:rsid w:val="003F2F03"/>
    <w:rsid w:val="003F4316"/>
    <w:rsid w:val="003F4666"/>
    <w:rsid w:val="0041468D"/>
    <w:rsid w:val="00415EB2"/>
    <w:rsid w:val="00425737"/>
    <w:rsid w:val="004967A6"/>
    <w:rsid w:val="00593B13"/>
    <w:rsid w:val="005A68A9"/>
    <w:rsid w:val="005B7A79"/>
    <w:rsid w:val="00607007"/>
    <w:rsid w:val="00635EF9"/>
    <w:rsid w:val="00656962"/>
    <w:rsid w:val="006A366D"/>
    <w:rsid w:val="006B4EC5"/>
    <w:rsid w:val="006C0183"/>
    <w:rsid w:val="00713668"/>
    <w:rsid w:val="00744B57"/>
    <w:rsid w:val="00786A67"/>
    <w:rsid w:val="00792FCB"/>
    <w:rsid w:val="007A7579"/>
    <w:rsid w:val="007F13F4"/>
    <w:rsid w:val="007F4E32"/>
    <w:rsid w:val="0081607C"/>
    <w:rsid w:val="008664C4"/>
    <w:rsid w:val="0089358E"/>
    <w:rsid w:val="00894A50"/>
    <w:rsid w:val="008C0B82"/>
    <w:rsid w:val="008C1EFE"/>
    <w:rsid w:val="008F3C26"/>
    <w:rsid w:val="00912574"/>
    <w:rsid w:val="0099328B"/>
    <w:rsid w:val="009B6349"/>
    <w:rsid w:val="009C2839"/>
    <w:rsid w:val="009F3290"/>
    <w:rsid w:val="00A21815"/>
    <w:rsid w:val="00A24F79"/>
    <w:rsid w:val="00A2721A"/>
    <w:rsid w:val="00A36365"/>
    <w:rsid w:val="00A66210"/>
    <w:rsid w:val="00A82891"/>
    <w:rsid w:val="00A910B1"/>
    <w:rsid w:val="00A93473"/>
    <w:rsid w:val="00B36C68"/>
    <w:rsid w:val="00BF1587"/>
    <w:rsid w:val="00C06B88"/>
    <w:rsid w:val="00C24719"/>
    <w:rsid w:val="00C30BB0"/>
    <w:rsid w:val="00C3778B"/>
    <w:rsid w:val="00C425E4"/>
    <w:rsid w:val="00C43BA1"/>
    <w:rsid w:val="00C461C1"/>
    <w:rsid w:val="00C574F6"/>
    <w:rsid w:val="00CB1E7F"/>
    <w:rsid w:val="00D311B8"/>
    <w:rsid w:val="00D33AC5"/>
    <w:rsid w:val="00D434C0"/>
    <w:rsid w:val="00D63282"/>
    <w:rsid w:val="00D65620"/>
    <w:rsid w:val="00D90892"/>
    <w:rsid w:val="00DA09E0"/>
    <w:rsid w:val="00DA1ADF"/>
    <w:rsid w:val="00DD2558"/>
    <w:rsid w:val="00E128D1"/>
    <w:rsid w:val="00E3743A"/>
    <w:rsid w:val="00E509EA"/>
    <w:rsid w:val="00E80340"/>
    <w:rsid w:val="00ED47DD"/>
    <w:rsid w:val="00F80E1C"/>
    <w:rsid w:val="00F970C8"/>
    <w:rsid w:val="00FA3841"/>
    <w:rsid w:val="00FB6DEB"/>
    <w:rsid w:val="00FB6FB4"/>
    <w:rsid w:val="00FD3331"/>
    <w:rsid w:val="00FF6DE2"/>
    <w:rsid w:val="1F9C7904"/>
    <w:rsid w:val="2CF754EE"/>
    <w:rsid w:val="31333395"/>
    <w:rsid w:val="4F361573"/>
    <w:rsid w:val="4FA33F75"/>
    <w:rsid w:val="54D122D2"/>
    <w:rsid w:val="5BD777CD"/>
    <w:rsid w:val="71F101B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Calibri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Times New Roman" w:hAnsi="Times New Roman" w:eastAsia="Calibri" w:cs="Times New Roman"/>
      <w:bCs/>
      <w:color w:val="000000"/>
      <w:sz w:val="28"/>
      <w:szCs w:val="24"/>
      <w:lang w:val="ru-RU" w:eastAsia="en-US" w:bidi="ar-SA"/>
    </w:rPr>
  </w:style>
  <w:style w:type="paragraph" w:styleId="2">
    <w:name w:val="heading 1"/>
    <w:basedOn w:val="1"/>
    <w:link w:val="24"/>
    <w:qFormat/>
    <w:uiPriority w:val="9"/>
    <w:pPr>
      <w:spacing w:before="100" w:beforeAutospacing="1" w:after="100" w:afterAutospacing="1" w:line="240" w:lineRule="auto"/>
      <w:outlineLvl w:val="0"/>
    </w:pPr>
    <w:rPr>
      <w:rFonts w:eastAsia="Times New Roman"/>
      <w:b/>
      <w:color w:val="auto"/>
      <w:kern w:val="36"/>
      <w:sz w:val="48"/>
      <w:szCs w:val="48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qFormat/>
    <w:uiPriority w:val="20"/>
    <w:rPr>
      <w:i/>
      <w:iCs/>
    </w:rPr>
  </w:style>
  <w:style w:type="character" w:styleId="6">
    <w:name w:val="Hyperlink"/>
    <w:basedOn w:val="3"/>
    <w:unhideWhenUsed/>
    <w:qFormat/>
    <w:uiPriority w:val="99"/>
    <w:rPr>
      <w:color w:val="0000FF"/>
      <w:u w:val="single"/>
    </w:rPr>
  </w:style>
  <w:style w:type="paragraph" w:styleId="7">
    <w:name w:val="Balloon Text"/>
    <w:basedOn w:val="1"/>
    <w:link w:val="25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8">
    <w:name w:val="header"/>
    <w:basedOn w:val="1"/>
    <w:link w:val="12"/>
    <w:unhideWhenUsed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9">
    <w:name w:val="Body Text Indent"/>
    <w:basedOn w:val="1"/>
    <w:link w:val="21"/>
    <w:qFormat/>
    <w:uiPriority w:val="0"/>
    <w:pPr>
      <w:tabs>
        <w:tab w:val="left" w:pos="-284"/>
      </w:tabs>
      <w:spacing w:after="0" w:line="240" w:lineRule="auto"/>
      <w:ind w:firstLine="709"/>
      <w:jc w:val="both"/>
    </w:pPr>
    <w:rPr>
      <w:rFonts w:eastAsia="Times New Roman"/>
      <w:bCs w:val="0"/>
      <w:color w:val="auto"/>
      <w:sz w:val="22"/>
      <w:szCs w:val="22"/>
      <w:lang w:eastAsia="ru-RU"/>
    </w:rPr>
  </w:style>
  <w:style w:type="paragraph" w:styleId="10">
    <w:name w:val="footer"/>
    <w:basedOn w:val="1"/>
    <w:link w:val="13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table" w:styleId="11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Верхний колонтитул Знак"/>
    <w:basedOn w:val="3"/>
    <w:link w:val="8"/>
    <w:qFormat/>
    <w:uiPriority w:val="99"/>
  </w:style>
  <w:style w:type="character" w:customStyle="1" w:styleId="13">
    <w:name w:val="Нижний колонтитул Знак"/>
    <w:basedOn w:val="3"/>
    <w:link w:val="10"/>
    <w:qFormat/>
    <w:uiPriority w:val="99"/>
  </w:style>
  <w:style w:type="paragraph" w:customStyle="1" w:styleId="14">
    <w:name w:val="Заголовок"/>
    <w:basedOn w:val="1"/>
    <w:link w:val="15"/>
    <w:qFormat/>
    <w:uiPriority w:val="0"/>
    <w:pPr>
      <w:widowControl w:val="0"/>
      <w:autoSpaceDE w:val="0"/>
      <w:autoSpaceDN w:val="0"/>
      <w:spacing w:before="102" w:after="0" w:line="240" w:lineRule="auto"/>
      <w:ind w:left="370"/>
    </w:pPr>
    <w:rPr>
      <w:rFonts w:ascii="Tahoma" w:hAnsi="Tahoma" w:eastAsia="Times New Roman"/>
      <w:b/>
      <w:color w:val="auto"/>
      <w:sz w:val="56"/>
      <w:szCs w:val="56"/>
    </w:rPr>
  </w:style>
  <w:style w:type="character" w:customStyle="1" w:styleId="15">
    <w:name w:val="Заголовок Знак"/>
    <w:link w:val="14"/>
    <w:qFormat/>
    <w:uiPriority w:val="0"/>
    <w:rPr>
      <w:rFonts w:ascii="Tahoma" w:hAnsi="Tahoma" w:eastAsia="Times New Roman" w:cs="Tahoma"/>
      <w:b/>
      <w:bCs/>
      <w:sz w:val="56"/>
      <w:szCs w:val="56"/>
      <w:lang w:eastAsia="en-US"/>
    </w:rPr>
  </w:style>
  <w:style w:type="table" w:customStyle="1" w:styleId="16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7">
    <w:name w:val="Table Paragraph"/>
    <w:basedOn w:val="1"/>
    <w:qFormat/>
    <w:uiPriority w:val="1"/>
    <w:pPr>
      <w:widowControl w:val="0"/>
      <w:autoSpaceDE w:val="0"/>
      <w:autoSpaceDN w:val="0"/>
      <w:spacing w:after="0" w:line="240" w:lineRule="auto"/>
      <w:ind w:left="107"/>
    </w:pPr>
    <w:rPr>
      <w:rFonts w:ascii="Microsoft Sans Serif" w:hAnsi="Microsoft Sans Serif" w:eastAsia="Microsoft Sans Serif" w:cs="Microsoft Sans Serif"/>
      <w:bCs w:val="0"/>
      <w:color w:val="auto"/>
      <w:sz w:val="22"/>
      <w:szCs w:val="22"/>
    </w:rPr>
  </w:style>
  <w:style w:type="table" w:customStyle="1" w:styleId="18">
    <w:name w:val="Table Normal1"/>
    <w:semiHidden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9">
    <w:name w:val="Table Normal2"/>
    <w:semiHidden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0">
    <w:name w:val="List Paragraph"/>
    <w:basedOn w:val="1"/>
    <w:link w:val="23"/>
    <w:qFormat/>
    <w:uiPriority w:val="34"/>
    <w:pPr>
      <w:spacing w:after="0" w:line="240" w:lineRule="auto"/>
      <w:ind w:left="720"/>
      <w:contextualSpacing/>
    </w:pPr>
    <w:rPr>
      <w:rFonts w:ascii="Calibri" w:hAnsi="Calibri"/>
      <w:bCs w:val="0"/>
      <w:color w:val="auto"/>
      <w:sz w:val="22"/>
      <w:szCs w:val="22"/>
    </w:rPr>
  </w:style>
  <w:style w:type="character" w:customStyle="1" w:styleId="21">
    <w:name w:val="Основной текст с отступом Знак"/>
    <w:basedOn w:val="3"/>
    <w:link w:val="9"/>
    <w:qFormat/>
    <w:uiPriority w:val="0"/>
    <w:rPr>
      <w:rFonts w:eastAsia="Times New Roman"/>
      <w:sz w:val="22"/>
      <w:szCs w:val="22"/>
    </w:rPr>
  </w:style>
  <w:style w:type="paragraph" w:customStyle="1" w:styleId="22">
    <w:name w:val="msonormal_mailru_css_attribute_postfix"/>
    <w:basedOn w:val="1"/>
    <w:qFormat/>
    <w:uiPriority w:val="0"/>
    <w:pPr>
      <w:spacing w:before="100" w:beforeAutospacing="1" w:after="100" w:afterAutospacing="1" w:line="240" w:lineRule="auto"/>
    </w:pPr>
    <w:rPr>
      <w:rFonts w:eastAsia="Times New Roman"/>
      <w:bCs w:val="0"/>
      <w:color w:val="auto"/>
      <w:sz w:val="24"/>
      <w:lang w:eastAsia="ru-RU"/>
    </w:rPr>
  </w:style>
  <w:style w:type="character" w:customStyle="1" w:styleId="23">
    <w:name w:val="Абзац списка Знак"/>
    <w:link w:val="20"/>
    <w:qFormat/>
    <w:locked/>
    <w:uiPriority w:val="34"/>
    <w:rPr>
      <w:rFonts w:ascii="Calibri" w:hAnsi="Calibri" w:eastAsia="Calibri" w:cs="Times New Roman"/>
      <w:sz w:val="22"/>
      <w:szCs w:val="22"/>
      <w:lang w:eastAsia="en-US"/>
    </w:rPr>
  </w:style>
  <w:style w:type="character" w:customStyle="1" w:styleId="24">
    <w:name w:val="Заголовок 1 Знак"/>
    <w:basedOn w:val="3"/>
    <w:link w:val="2"/>
    <w:qFormat/>
    <w:uiPriority w:val="9"/>
    <w:rPr>
      <w:rFonts w:eastAsia="Times New Roman"/>
      <w:b/>
      <w:bCs/>
      <w:kern w:val="36"/>
      <w:sz w:val="48"/>
      <w:szCs w:val="48"/>
    </w:rPr>
  </w:style>
  <w:style w:type="character" w:customStyle="1" w:styleId="25">
    <w:name w:val="Текст выноски Знак"/>
    <w:basedOn w:val="3"/>
    <w:link w:val="7"/>
    <w:semiHidden/>
    <w:qFormat/>
    <w:uiPriority w:val="99"/>
    <w:rPr>
      <w:rFonts w:ascii="Tahoma" w:hAnsi="Tahoma" w:cs="Tahoma"/>
      <w:bCs/>
      <w:color w:val="000000"/>
      <w:sz w:val="16"/>
      <w:szCs w:val="16"/>
      <w:lang w:eastAsia="en-US"/>
    </w:rPr>
  </w:style>
  <w:style w:type="character" w:customStyle="1" w:styleId="26">
    <w:name w:val="communityhead__groupname--4rphh"/>
    <w:basedOn w:val="3"/>
    <w:qFormat/>
    <w:uiPriority w:val="0"/>
  </w:style>
  <w:style w:type="character" w:customStyle="1" w:styleId="27">
    <w:name w:val="vkitgetcolorclass__colortextsecondary--1mrrx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36"/>
    <customShpInfo spid="_x0000_s1031"/>
    <customShpInfo spid="_x0000_s1027"/>
    <customShpInfo spid="_x0000_s103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1095</Words>
  <Characters>6245</Characters>
  <Lines>52</Lines>
  <Paragraphs>14</Paragraphs>
  <TotalTime>6</TotalTime>
  <ScaleCrop>false</ScaleCrop>
  <LinksUpToDate>false</LinksUpToDate>
  <CharactersWithSpaces>7326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2026-03-04T12:50:00Z</dcterms:created>
  <dc:creator>User</dc:creator>
  <cp:lastModifiedBy>Дом</cp:lastModifiedBy>
  <cp:lastPrinted>2026-03-27T11:00:00Z</cp:lastPrinted>
  <dcterms:modified xsi:type="dcterms:W3CDTF">2026-04-15T16:22:01Z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174EF97AA104488E9CD76F31ED8209BE_12</vt:lpwstr>
  </property>
</Properties>
</file>